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CESI黑体-GB2312"/>
          <w:sz w:val="32"/>
          <w:szCs w:val="32"/>
          <w:highlight w:val="none"/>
        </w:rPr>
      </w:pPr>
      <w:r/>
      <w:bookmarkStart w:id="751" w:name="_GoBack"/>
      <w:r/>
      <w:r/>
    </w:p>
    <w:p>
      <w:pPr>
        <w:ind w:firstLine="300"/>
        <w:spacing w:line="360" w:lineRule="auto"/>
        <w:rPr>
          <w:rFonts w:ascii="宋体" w:hAnsi="宋体"/>
          <w:sz w:val="60"/>
          <w:szCs w:val="60"/>
          <w:highlight w:val="none"/>
        </w:rPr>
      </w:pPr>
      <w:r>
        <w:rPr>
          <w:rFonts w:ascii="宋体" w:hAnsi="宋体"/>
          <w:sz w:val="60"/>
          <w:szCs w:val="60"/>
          <w:highlight w:val="none"/>
        </w:rPr>
      </w:r>
      <w:r/>
    </w:p>
    <w:p>
      <w:pPr>
        <w:jc w:val="center"/>
        <w:rPr>
          <w:rFonts w:ascii="宋体" w:hAnsi="宋体"/>
          <w:b/>
          <w:bCs/>
          <w:sz w:val="60"/>
          <w:szCs w:val="60"/>
          <w:highlight w:val="none"/>
        </w:rPr>
      </w:pPr>
      <w:r>
        <w:rPr>
          <w:rFonts w:ascii="宋体" w:hAnsi="宋体"/>
          <w:b/>
          <w:bCs/>
          <w:sz w:val="60"/>
          <w:szCs w:val="60"/>
          <w:highlight w:val="none"/>
        </w:rPr>
        <w:t xml:space="preserve">常州市政府采购项目</w:t>
      </w:r>
      <w:r/>
    </w:p>
    <w:p>
      <w:pPr>
        <w:jc w:val="center"/>
        <w:rPr>
          <w:rFonts w:ascii="宋体" w:hAnsi="宋体"/>
          <w:b/>
          <w:bCs/>
          <w:sz w:val="60"/>
          <w:szCs w:val="60"/>
          <w:highlight w:val="none"/>
        </w:rPr>
      </w:pPr>
      <w:r>
        <w:rPr>
          <w:rFonts w:ascii="宋体" w:hAnsi="宋体"/>
          <w:b/>
          <w:bCs/>
          <w:sz w:val="60"/>
          <w:szCs w:val="60"/>
          <w:highlight w:val="none"/>
        </w:rPr>
        <w:t xml:space="preserve">竞争性磋商文件</w:t>
      </w:r>
      <w:r/>
    </w:p>
    <w:p>
      <w:pPr>
        <w:jc w:val="center"/>
        <w:spacing w:line="360" w:lineRule="auto"/>
        <w:rPr>
          <w:rFonts w:ascii="宋体" w:hAnsi="宋体"/>
          <w:b/>
          <w:bCs/>
          <w:sz w:val="60"/>
          <w:szCs w:val="60"/>
          <w:highlight w:val="none"/>
        </w:rPr>
      </w:pPr>
      <w:r>
        <w:rPr>
          <w:rFonts w:ascii="宋体" w:hAnsi="宋体"/>
          <w:b/>
          <w:bCs/>
          <w:sz w:val="60"/>
          <w:szCs w:val="60"/>
          <w:highlight w:val="none"/>
        </w:rPr>
      </w:r>
      <w:r/>
    </w:p>
    <w:p>
      <w:pPr>
        <w:jc w:val="left"/>
        <w:spacing w:line="360" w:lineRule="auto"/>
        <w:tabs>
          <w:tab w:val="left" w:pos="5609" w:leader="none"/>
        </w:tabs>
        <w:rPr>
          <w:rFonts w:ascii="宋体" w:hAnsi="宋体"/>
          <w:bCs/>
          <w:sz w:val="36"/>
          <w:szCs w:val="36"/>
          <w:highlight w:val="none"/>
        </w:rPr>
      </w:pPr>
      <w:r>
        <w:rPr>
          <w:rFonts w:ascii="宋体" w:hAnsi="宋体"/>
          <w:bCs/>
          <w:sz w:val="36"/>
          <w:szCs w:val="36"/>
          <w:highlight w:val="none"/>
        </w:rPr>
      </w:r>
      <w:r/>
    </w:p>
    <w:p>
      <w:pPr>
        <w:ind w:left="2518" w:hanging="1800"/>
        <w:jc w:val="left"/>
        <w:spacing w:line="360" w:lineRule="auto"/>
        <w:tabs>
          <w:tab w:val="left" w:pos="5609" w:leader="none"/>
        </w:tabs>
        <w:rPr>
          <w:rFonts w:ascii="宋体" w:hAnsi="宋体"/>
          <w:bCs/>
          <w:sz w:val="36"/>
          <w:szCs w:val="36"/>
          <w:highlight w:val="none"/>
        </w:rPr>
      </w:pPr>
      <w:r>
        <w:rPr>
          <w:rFonts w:ascii="宋体" w:hAnsi="宋体"/>
          <w:bCs/>
          <w:sz w:val="36"/>
          <w:szCs w:val="36"/>
          <w:highlight w:val="none"/>
        </w:rPr>
        <w:t xml:space="preserve">项目名称：</w:t>
      </w:r>
      <w:r>
        <w:rPr>
          <w:rFonts w:hint="eastAsia"/>
          <w:bCs/>
          <w:sz w:val="36"/>
          <w:szCs w:val="36"/>
          <w:highlight w:val="none"/>
        </w:rPr>
        <w:t xml:space="preserve">建设用地开发利用状况调查暨2024年度产业园用地调查</w:t>
      </w:r>
      <w:r/>
    </w:p>
    <w:p>
      <w:pPr>
        <w:ind w:firstLine="720"/>
        <w:jc w:val="left"/>
        <w:spacing w:line="360" w:lineRule="auto"/>
        <w:tabs>
          <w:tab w:val="left" w:pos="5609" w:leader="none"/>
        </w:tabs>
        <w:rPr>
          <w:rFonts w:ascii="宋体" w:hAnsi="宋体"/>
          <w:bCs/>
          <w:sz w:val="36"/>
          <w:szCs w:val="36"/>
          <w:highlight w:val="none"/>
        </w:rPr>
      </w:pPr>
      <w:r>
        <w:rPr>
          <w:rFonts w:ascii="宋体" w:hAnsi="宋体"/>
          <w:bCs/>
          <w:sz w:val="36"/>
          <w:szCs w:val="36"/>
          <w:highlight w:val="none"/>
        </w:rPr>
        <w:t xml:space="preserve">项目编号：JSZC-320404-CYXM-C2025-0005</w:t>
      </w:r>
      <w:r/>
    </w:p>
    <w:p>
      <w:pPr>
        <w:ind w:firstLine="720"/>
        <w:jc w:val="left"/>
        <w:spacing w:line="360" w:lineRule="auto"/>
        <w:tabs>
          <w:tab w:val="left" w:pos="5609" w:leader="none"/>
        </w:tabs>
        <w:rPr>
          <w:rFonts w:ascii="宋体" w:hAnsi="宋体"/>
          <w:bCs/>
          <w:sz w:val="36"/>
          <w:szCs w:val="36"/>
          <w:highlight w:val="none"/>
        </w:rPr>
      </w:pPr>
      <w:r>
        <w:rPr>
          <w:rFonts w:ascii="宋体" w:hAnsi="宋体"/>
          <w:bCs/>
          <w:sz w:val="36"/>
          <w:szCs w:val="36"/>
          <w:highlight w:val="none"/>
        </w:rPr>
        <w:t xml:space="preserve">采 购 人：</w:t>
      </w:r>
      <w:bookmarkStart w:id="0" w:name="_Hlk213231910"/>
      <w:r>
        <w:rPr>
          <w:rFonts w:hint="eastAsia" w:ascii="宋体" w:hAnsi="宋体"/>
          <w:bCs/>
          <w:sz w:val="36"/>
          <w:szCs w:val="36"/>
          <w:highlight w:val="none"/>
        </w:rPr>
        <w:t xml:space="preserve">常州市钟楼区人民政府办公室</w:t>
      </w:r>
      <w:bookmarkEnd w:id="0"/>
      <w:r/>
      <w:r/>
    </w:p>
    <w:p>
      <w:pPr>
        <w:ind w:firstLine="720"/>
        <w:jc w:val="left"/>
        <w:spacing w:line="360" w:lineRule="auto"/>
        <w:tabs>
          <w:tab w:val="left" w:pos="3240" w:leader="none"/>
          <w:tab w:val="left" w:pos="3420" w:leader="none"/>
        </w:tabs>
        <w:rPr>
          <w:rFonts w:ascii="宋体" w:hAnsi="宋体"/>
          <w:bCs/>
          <w:sz w:val="36"/>
          <w:szCs w:val="36"/>
          <w:highlight w:val="none"/>
        </w:rPr>
      </w:pPr>
      <w:r>
        <w:rPr>
          <w:rFonts w:hint="eastAsia" w:ascii="宋体" w:hAnsi="宋体"/>
          <w:bCs/>
          <w:sz w:val="36"/>
          <w:szCs w:val="36"/>
          <w:highlight w:val="none"/>
        </w:rPr>
        <w:t xml:space="preserve">采购</w:t>
      </w:r>
      <w:r>
        <w:rPr>
          <w:rFonts w:ascii="宋体" w:hAnsi="宋体"/>
          <w:bCs/>
          <w:sz w:val="36"/>
          <w:szCs w:val="36"/>
          <w:highlight w:val="none"/>
        </w:rPr>
        <w:t xml:space="preserve">代理机构：</w:t>
      </w:r>
      <w:r>
        <w:rPr>
          <w:rFonts w:hint="eastAsia" w:ascii="宋体" w:hAnsi="宋体"/>
          <w:bCs/>
          <w:sz w:val="36"/>
          <w:szCs w:val="36"/>
          <w:highlight w:val="none"/>
        </w:rPr>
        <w:t xml:space="preserve">江苏畅誉项目管理有限公司</w:t>
      </w:r>
      <w:r/>
    </w:p>
    <w:p>
      <w:pPr>
        <w:jc w:val="left"/>
        <w:widowControl/>
        <w:rPr>
          <w:rFonts w:ascii="宋体" w:hAnsi="宋体"/>
          <w:sz w:val="24"/>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38" w:orient="portrait"/>
          <w:pgMar w:top="1417" w:right="1134" w:bottom="1417" w:left="1361" w:header="850" w:footer="850" w:gutter="0"/>
          <w:pgNumType w:start="1"/>
          <w:cols w:num="1" w:sep="0" w:space="0" w:equalWidth="1"/>
          <w:docGrid w:linePitch="360"/>
          <w:titlePg/>
        </w:sectPr>
      </w:pPr>
      <w:r>
        <w:rPr>
          <w:rFonts w:ascii="宋体" w:hAnsi="宋体"/>
          <w:sz w:val="24"/>
          <w:highlight w:val="none"/>
        </w:rPr>
        <w:br w:type="page" w:clear="all"/>
      </w:r>
      <w:r/>
    </w:p>
    <w:p>
      <w:pPr>
        <w:pStyle w:val="1246"/>
        <w:spacing w:line="360" w:lineRule="auto"/>
        <w:rPr>
          <w:rFonts w:ascii="宋体" w:hAnsi="宋体" w:cs="Times New Roman"/>
          <w:color w:val="auto"/>
          <w:highlight w:val="none"/>
        </w:rPr>
      </w:pPr>
      <w:r>
        <w:rPr>
          <w:rFonts w:ascii="宋体" w:hAnsi="宋体" w:cs="Times New Roman"/>
          <w:color w:val="auto"/>
          <w:highlight w:val="none"/>
        </w:rPr>
      </w:r>
      <w:r/>
    </w:p>
    <w:p>
      <w:pPr>
        <w:jc w:val="center"/>
        <w:spacing w:line="360" w:lineRule="auto"/>
        <w:rPr>
          <w:rFonts w:ascii="宋体" w:hAnsi="宋体"/>
          <w:b/>
          <w:sz w:val="36"/>
          <w:szCs w:val="36"/>
          <w:highlight w:val="none"/>
        </w:rPr>
        <w:outlineLvl w:val="0"/>
      </w:pPr>
      <w:r/>
      <w:bookmarkStart w:id="1" w:name="_Toc19025"/>
      <w:r/>
      <w:bookmarkStart w:id="2" w:name="_Toc24329"/>
      <w:r/>
      <w:bookmarkStart w:id="3" w:name="_Toc104818924"/>
      <w:r/>
      <w:bookmarkStart w:id="4" w:name="_Toc139291591"/>
      <w:r>
        <w:rPr>
          <w:rFonts w:hint="eastAsia" w:ascii="宋体" w:hAnsi="宋体"/>
          <w:b/>
          <w:sz w:val="36"/>
          <w:szCs w:val="36"/>
          <w:highlight w:val="none"/>
        </w:rPr>
        <w:t xml:space="preserve">目录</w:t>
      </w:r>
      <w:bookmarkEnd w:id="1"/>
      <w:r/>
      <w:bookmarkEnd w:id="2"/>
      <w:r/>
      <w:bookmarkEnd w:id="3"/>
      <w:r/>
      <w:bookmarkEnd w:id="4"/>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pStyle w:val="993"/>
        <w:tabs>
          <w:tab w:val="clear" w:pos="1050" w:leader="none"/>
          <w:tab w:val="clear" w:pos="8937" w:leader="none"/>
          <w:tab w:val="right" w:pos="9412" w:leader="dot"/>
        </w:tabs>
        <w:rPr>
          <w:sz w:val="32"/>
          <w:szCs w:val="32"/>
          <w:highlight w:val="none"/>
        </w:rPr>
      </w:pPr>
      <w:r>
        <w:rPr>
          <w:b w:val="0"/>
          <w:sz w:val="44"/>
          <w:szCs w:val="44"/>
          <w:highlight w:val="none"/>
        </w:rPr>
        <w:fldChar w:fldCharType="begin"/>
      </w:r>
      <w:r>
        <w:rPr>
          <w:b w:val="0"/>
          <w:sz w:val="44"/>
          <w:szCs w:val="44"/>
          <w:highlight w:val="none"/>
        </w:rPr>
        <w:instrText xml:space="preserve"> TOC \o "1-1" \h \z \u </w:instrText>
      </w:r>
      <w:r>
        <w:rPr>
          <w:b w:val="0"/>
          <w:sz w:val="44"/>
          <w:szCs w:val="44"/>
          <w:highlight w:val="none"/>
        </w:rPr>
        <w:fldChar w:fldCharType="separate"/>
      </w:r>
      <w:r>
        <w:rPr>
          <w:highlight w:val="none"/>
        </w:rPr>
        <w:fldChar w:fldCharType="begin"/>
      </w:r>
      <w:r>
        <w:rPr>
          <w:highlight w:val="none"/>
        </w:rPr>
        <w:instrText xml:space="preserve"> HYPERLINK \l "_Toc21157" </w:instrText>
      </w:r>
      <w:r>
        <w:rPr>
          <w:highlight w:val="none"/>
        </w:rPr>
        <w:fldChar w:fldCharType="separate"/>
      </w:r>
      <w:r>
        <w:rPr>
          <w:sz w:val="32"/>
          <w:szCs w:val="44"/>
          <w:highlight w:val="none"/>
        </w:rPr>
        <w:t xml:space="preserve">第一章   采购邀请</w:t>
      </w:r>
      <w:r>
        <w:rPr>
          <w:sz w:val="32"/>
          <w:szCs w:val="32"/>
          <w:highlight w:val="none"/>
        </w:rPr>
        <w:tab/>
      </w:r>
      <w:r>
        <w:rPr>
          <w:sz w:val="32"/>
          <w:szCs w:val="32"/>
          <w:highlight w:val="none"/>
        </w:rPr>
        <w:fldChar w:fldCharType="begin"/>
      </w:r>
      <w:r>
        <w:rPr>
          <w:sz w:val="32"/>
          <w:szCs w:val="32"/>
          <w:highlight w:val="none"/>
        </w:rPr>
        <w:instrText xml:space="preserve"> PAGEREF _Toc21157 \h </w:instrText>
      </w:r>
      <w:r>
        <w:rPr>
          <w:sz w:val="32"/>
          <w:szCs w:val="32"/>
          <w:highlight w:val="none"/>
        </w:rPr>
        <w:fldChar w:fldCharType="separate"/>
      </w:r>
      <w:r>
        <w:rPr>
          <w:sz w:val="32"/>
          <w:szCs w:val="32"/>
          <w:highlight w:val="none"/>
        </w:rPr>
        <w:t xml:space="preserve">2</w:t>
      </w:r>
      <w:r>
        <w:rPr>
          <w:sz w:val="32"/>
          <w:szCs w:val="32"/>
          <w:highlight w:val="none"/>
        </w:rPr>
        <w:fldChar w:fldCharType="end"/>
      </w:r>
      <w:r>
        <w:rPr>
          <w:sz w:val="32"/>
          <w:szCs w:val="32"/>
          <w:highlight w:val="none"/>
        </w:rPr>
        <w:fldChar w:fldCharType="end"/>
      </w:r>
      <w:r/>
    </w:p>
    <w:p>
      <w:pPr>
        <w:pStyle w:val="993"/>
        <w:tabs>
          <w:tab w:val="clear" w:pos="1050" w:leader="none"/>
          <w:tab w:val="clear" w:pos="8937" w:leader="none"/>
          <w:tab w:val="right" w:pos="9412" w:leader="dot"/>
        </w:tabs>
        <w:rPr>
          <w:sz w:val="32"/>
          <w:szCs w:val="32"/>
          <w:highlight w:val="none"/>
        </w:rPr>
      </w:pPr>
      <w:r>
        <w:rPr>
          <w:highlight w:val="none"/>
        </w:rPr>
        <w:fldChar w:fldCharType="begin"/>
      </w:r>
      <w:r>
        <w:rPr>
          <w:highlight w:val="none"/>
        </w:rPr>
        <w:instrText xml:space="preserve"> HYPERLINK \l "_Toc9029" </w:instrText>
      </w:r>
      <w:r>
        <w:rPr>
          <w:highlight w:val="none"/>
        </w:rPr>
        <w:fldChar w:fldCharType="separate"/>
      </w:r>
      <w:r>
        <w:rPr>
          <w:sz w:val="32"/>
          <w:szCs w:val="44"/>
          <w:highlight w:val="none"/>
        </w:rPr>
        <w:t xml:space="preserve">第二章   供应商须知</w:t>
      </w:r>
      <w:r>
        <w:rPr>
          <w:sz w:val="32"/>
          <w:szCs w:val="32"/>
          <w:highlight w:val="none"/>
        </w:rPr>
        <w:tab/>
      </w:r>
      <w:r>
        <w:rPr>
          <w:sz w:val="32"/>
          <w:szCs w:val="32"/>
          <w:highlight w:val="none"/>
        </w:rPr>
        <w:fldChar w:fldCharType="begin"/>
      </w:r>
      <w:r>
        <w:rPr>
          <w:sz w:val="32"/>
          <w:szCs w:val="32"/>
          <w:highlight w:val="none"/>
        </w:rPr>
        <w:instrText xml:space="preserve"> PAGEREF _Toc9029 \h </w:instrText>
      </w:r>
      <w:r>
        <w:rPr>
          <w:sz w:val="32"/>
          <w:szCs w:val="32"/>
          <w:highlight w:val="none"/>
        </w:rPr>
        <w:fldChar w:fldCharType="separate"/>
      </w:r>
      <w:r>
        <w:rPr>
          <w:sz w:val="32"/>
          <w:szCs w:val="32"/>
          <w:highlight w:val="none"/>
        </w:rPr>
        <w:t xml:space="preserve">6</w:t>
      </w:r>
      <w:r>
        <w:rPr>
          <w:sz w:val="32"/>
          <w:szCs w:val="32"/>
          <w:highlight w:val="none"/>
        </w:rPr>
        <w:fldChar w:fldCharType="end"/>
      </w:r>
      <w:r>
        <w:rPr>
          <w:sz w:val="32"/>
          <w:szCs w:val="32"/>
          <w:highlight w:val="none"/>
        </w:rPr>
        <w:fldChar w:fldCharType="end"/>
      </w:r>
      <w:r/>
    </w:p>
    <w:p>
      <w:pPr>
        <w:pStyle w:val="993"/>
        <w:tabs>
          <w:tab w:val="clear" w:pos="1050" w:leader="none"/>
          <w:tab w:val="clear" w:pos="8937" w:leader="none"/>
          <w:tab w:val="right" w:pos="9412" w:leader="dot"/>
        </w:tabs>
        <w:rPr>
          <w:sz w:val="32"/>
          <w:szCs w:val="32"/>
          <w:highlight w:val="none"/>
        </w:rPr>
      </w:pPr>
      <w:r>
        <w:rPr>
          <w:highlight w:val="none"/>
        </w:rPr>
        <w:fldChar w:fldCharType="begin"/>
      </w:r>
      <w:r>
        <w:rPr>
          <w:highlight w:val="none"/>
        </w:rPr>
        <w:instrText xml:space="preserve"> HYPERLINK \l "_Toc11129" </w:instrText>
      </w:r>
      <w:r>
        <w:rPr>
          <w:highlight w:val="none"/>
        </w:rPr>
        <w:fldChar w:fldCharType="separate"/>
      </w:r>
      <w:r>
        <w:rPr>
          <w:rFonts w:hint="eastAsia"/>
          <w:sz w:val="32"/>
          <w:szCs w:val="44"/>
          <w:highlight w:val="none"/>
        </w:rPr>
        <w:t xml:space="preserve">第三章   </w:t>
      </w:r>
      <w:r>
        <w:rPr>
          <w:sz w:val="32"/>
          <w:szCs w:val="44"/>
          <w:highlight w:val="none"/>
        </w:rPr>
        <w:t xml:space="preserve">评审</w:t>
      </w:r>
      <w:r>
        <w:rPr>
          <w:rFonts w:hint="eastAsia"/>
          <w:sz w:val="32"/>
          <w:szCs w:val="44"/>
          <w:highlight w:val="none"/>
        </w:rPr>
        <w:t xml:space="preserve">程序、评审</w:t>
      </w:r>
      <w:r>
        <w:rPr>
          <w:sz w:val="32"/>
          <w:szCs w:val="44"/>
          <w:highlight w:val="none"/>
        </w:rPr>
        <w:t xml:space="preserve">方法和评审标准</w:t>
      </w:r>
      <w:r>
        <w:rPr>
          <w:sz w:val="32"/>
          <w:szCs w:val="32"/>
          <w:highlight w:val="none"/>
        </w:rPr>
        <w:tab/>
      </w:r>
      <w:r>
        <w:rPr>
          <w:sz w:val="32"/>
          <w:szCs w:val="32"/>
          <w:highlight w:val="none"/>
        </w:rPr>
        <w:fldChar w:fldCharType="begin"/>
      </w:r>
      <w:r>
        <w:rPr>
          <w:sz w:val="32"/>
          <w:szCs w:val="32"/>
          <w:highlight w:val="none"/>
        </w:rPr>
        <w:instrText xml:space="preserve"> PAGEREF _Toc11129 \h </w:instrText>
      </w:r>
      <w:r>
        <w:rPr>
          <w:sz w:val="32"/>
          <w:szCs w:val="32"/>
          <w:highlight w:val="none"/>
        </w:rPr>
        <w:fldChar w:fldCharType="separate"/>
      </w:r>
      <w:r>
        <w:rPr>
          <w:sz w:val="32"/>
          <w:szCs w:val="32"/>
          <w:highlight w:val="none"/>
        </w:rPr>
        <w:t xml:space="preserve">20</w:t>
      </w:r>
      <w:r>
        <w:rPr>
          <w:sz w:val="32"/>
          <w:szCs w:val="32"/>
          <w:highlight w:val="none"/>
        </w:rPr>
        <w:fldChar w:fldCharType="end"/>
      </w:r>
      <w:r>
        <w:rPr>
          <w:sz w:val="32"/>
          <w:szCs w:val="32"/>
          <w:highlight w:val="none"/>
        </w:rPr>
        <w:fldChar w:fldCharType="end"/>
      </w:r>
      <w:r/>
    </w:p>
    <w:p>
      <w:pPr>
        <w:pStyle w:val="993"/>
        <w:tabs>
          <w:tab w:val="clear" w:pos="1050" w:leader="none"/>
          <w:tab w:val="clear" w:pos="8937" w:leader="none"/>
          <w:tab w:val="right" w:pos="9412" w:leader="dot"/>
        </w:tabs>
        <w:rPr>
          <w:sz w:val="32"/>
          <w:szCs w:val="32"/>
          <w:highlight w:val="none"/>
        </w:rPr>
      </w:pPr>
      <w:r>
        <w:rPr>
          <w:highlight w:val="none"/>
        </w:rPr>
        <w:fldChar w:fldCharType="begin"/>
      </w:r>
      <w:r>
        <w:rPr>
          <w:highlight w:val="none"/>
        </w:rPr>
        <w:instrText xml:space="preserve"> HYPERLINK \l "_Toc28501" </w:instrText>
      </w:r>
      <w:r>
        <w:rPr>
          <w:highlight w:val="none"/>
        </w:rPr>
        <w:fldChar w:fldCharType="separate"/>
      </w:r>
      <w:r>
        <w:rPr>
          <w:rFonts w:hint="eastAsia"/>
          <w:sz w:val="32"/>
          <w:szCs w:val="44"/>
          <w:highlight w:val="none"/>
        </w:rPr>
        <w:t xml:space="preserve">第四章   </w:t>
      </w:r>
      <w:r>
        <w:rPr>
          <w:sz w:val="32"/>
          <w:szCs w:val="44"/>
          <w:highlight w:val="none"/>
        </w:rPr>
        <w:t xml:space="preserve">采购需求</w:t>
      </w:r>
      <w:r>
        <w:rPr>
          <w:sz w:val="32"/>
          <w:szCs w:val="32"/>
          <w:highlight w:val="none"/>
        </w:rPr>
        <w:tab/>
      </w:r>
      <w:r>
        <w:rPr>
          <w:sz w:val="32"/>
          <w:szCs w:val="32"/>
          <w:highlight w:val="none"/>
        </w:rPr>
        <w:fldChar w:fldCharType="begin"/>
      </w:r>
      <w:r>
        <w:rPr>
          <w:sz w:val="32"/>
          <w:szCs w:val="32"/>
          <w:highlight w:val="none"/>
        </w:rPr>
        <w:instrText xml:space="preserve"> PAGEREF _Toc28501 \h </w:instrText>
      </w:r>
      <w:r>
        <w:rPr>
          <w:sz w:val="32"/>
          <w:szCs w:val="32"/>
          <w:highlight w:val="none"/>
        </w:rPr>
        <w:fldChar w:fldCharType="separate"/>
      </w:r>
      <w:r>
        <w:rPr>
          <w:sz w:val="32"/>
          <w:szCs w:val="32"/>
          <w:highlight w:val="none"/>
        </w:rPr>
        <w:t xml:space="preserve">31</w:t>
      </w:r>
      <w:r>
        <w:rPr>
          <w:sz w:val="32"/>
          <w:szCs w:val="32"/>
          <w:highlight w:val="none"/>
        </w:rPr>
        <w:fldChar w:fldCharType="end"/>
      </w:r>
      <w:r>
        <w:rPr>
          <w:sz w:val="32"/>
          <w:szCs w:val="32"/>
          <w:highlight w:val="none"/>
        </w:rPr>
        <w:fldChar w:fldCharType="end"/>
      </w:r>
      <w:r/>
    </w:p>
    <w:p>
      <w:pPr>
        <w:pStyle w:val="993"/>
        <w:tabs>
          <w:tab w:val="clear" w:pos="1050" w:leader="none"/>
          <w:tab w:val="clear" w:pos="8937" w:leader="none"/>
          <w:tab w:val="right" w:pos="9412" w:leader="dot"/>
        </w:tabs>
        <w:rPr>
          <w:sz w:val="32"/>
          <w:szCs w:val="32"/>
          <w:highlight w:val="none"/>
        </w:rPr>
      </w:pPr>
      <w:r>
        <w:rPr>
          <w:highlight w:val="none"/>
        </w:rPr>
        <w:fldChar w:fldCharType="begin"/>
      </w:r>
      <w:r>
        <w:rPr>
          <w:highlight w:val="none"/>
        </w:rPr>
        <w:instrText xml:space="preserve"> HYPERLINK \l "_Toc28236" </w:instrText>
      </w:r>
      <w:r>
        <w:rPr>
          <w:highlight w:val="none"/>
        </w:rPr>
        <w:fldChar w:fldCharType="separate"/>
      </w:r>
      <w:r>
        <w:rPr>
          <w:sz w:val="32"/>
          <w:szCs w:val="44"/>
          <w:highlight w:val="none"/>
        </w:rPr>
        <w:t xml:space="preserve">第五章   合同草案条款</w:t>
      </w:r>
      <w:r>
        <w:rPr>
          <w:sz w:val="32"/>
          <w:szCs w:val="32"/>
          <w:highlight w:val="none"/>
        </w:rPr>
        <w:tab/>
      </w:r>
      <w:r>
        <w:rPr>
          <w:sz w:val="32"/>
          <w:szCs w:val="32"/>
          <w:highlight w:val="none"/>
        </w:rPr>
        <w:fldChar w:fldCharType="begin"/>
      </w:r>
      <w:r>
        <w:rPr>
          <w:sz w:val="32"/>
          <w:szCs w:val="32"/>
          <w:highlight w:val="none"/>
        </w:rPr>
        <w:instrText xml:space="preserve"> PAGEREF _Toc28236 \h </w:instrText>
      </w:r>
      <w:r>
        <w:rPr>
          <w:sz w:val="32"/>
          <w:szCs w:val="32"/>
          <w:highlight w:val="none"/>
        </w:rPr>
        <w:fldChar w:fldCharType="separate"/>
      </w:r>
      <w:r>
        <w:rPr>
          <w:sz w:val="32"/>
          <w:szCs w:val="32"/>
          <w:highlight w:val="none"/>
        </w:rPr>
        <w:t xml:space="preserve">34</w:t>
      </w:r>
      <w:r>
        <w:rPr>
          <w:sz w:val="32"/>
          <w:szCs w:val="32"/>
          <w:highlight w:val="none"/>
        </w:rPr>
        <w:fldChar w:fldCharType="end"/>
      </w:r>
      <w:r>
        <w:rPr>
          <w:sz w:val="32"/>
          <w:szCs w:val="32"/>
          <w:highlight w:val="none"/>
        </w:rPr>
        <w:fldChar w:fldCharType="end"/>
      </w:r>
      <w:r/>
    </w:p>
    <w:p>
      <w:pPr>
        <w:pStyle w:val="993"/>
        <w:tabs>
          <w:tab w:val="clear" w:pos="1050" w:leader="none"/>
          <w:tab w:val="clear" w:pos="8937" w:leader="none"/>
          <w:tab w:val="right" w:pos="9412" w:leader="dot"/>
        </w:tabs>
        <w:rPr>
          <w:sz w:val="32"/>
          <w:szCs w:val="32"/>
          <w:highlight w:val="none"/>
        </w:rPr>
      </w:pPr>
      <w:r>
        <w:rPr>
          <w:highlight w:val="none"/>
        </w:rPr>
        <w:fldChar w:fldCharType="begin"/>
      </w:r>
      <w:r>
        <w:rPr>
          <w:highlight w:val="none"/>
        </w:rPr>
        <w:instrText xml:space="preserve"> HYPERLINK \l "_Toc12791" </w:instrText>
      </w:r>
      <w:r>
        <w:rPr>
          <w:highlight w:val="none"/>
        </w:rPr>
        <w:fldChar w:fldCharType="separate"/>
      </w:r>
      <w:r>
        <w:rPr>
          <w:sz w:val="32"/>
          <w:szCs w:val="44"/>
          <w:highlight w:val="none"/>
        </w:rPr>
        <w:t xml:space="preserve">第六章   响应文件格式</w:t>
      </w:r>
      <w:r>
        <w:rPr>
          <w:sz w:val="32"/>
          <w:szCs w:val="32"/>
          <w:highlight w:val="none"/>
        </w:rPr>
        <w:tab/>
      </w:r>
      <w:r>
        <w:rPr>
          <w:sz w:val="32"/>
          <w:szCs w:val="32"/>
          <w:highlight w:val="none"/>
        </w:rPr>
        <w:fldChar w:fldCharType="begin"/>
      </w:r>
      <w:r>
        <w:rPr>
          <w:sz w:val="32"/>
          <w:szCs w:val="32"/>
          <w:highlight w:val="none"/>
        </w:rPr>
        <w:instrText xml:space="preserve"> PAGEREF _Toc12791 \h </w:instrText>
      </w:r>
      <w:r>
        <w:rPr>
          <w:sz w:val="32"/>
          <w:szCs w:val="32"/>
          <w:highlight w:val="none"/>
        </w:rPr>
        <w:fldChar w:fldCharType="separate"/>
      </w:r>
      <w:r>
        <w:rPr>
          <w:sz w:val="32"/>
          <w:szCs w:val="32"/>
          <w:highlight w:val="none"/>
        </w:rPr>
        <w:t xml:space="preserve">34</w:t>
      </w:r>
      <w:r>
        <w:rPr>
          <w:sz w:val="32"/>
          <w:szCs w:val="32"/>
          <w:highlight w:val="none"/>
        </w:rPr>
        <w:fldChar w:fldCharType="end"/>
      </w:r>
      <w:r>
        <w:rPr>
          <w:sz w:val="32"/>
          <w:szCs w:val="32"/>
          <w:highlight w:val="none"/>
        </w:rPr>
        <w:fldChar w:fldCharType="end"/>
      </w:r>
      <w:r/>
    </w:p>
    <w:p>
      <w:pPr>
        <w:pStyle w:val="993"/>
        <w:spacing w:line="360" w:lineRule="auto"/>
        <w:rPr>
          <w:b w:val="0"/>
          <w:sz w:val="44"/>
          <w:szCs w:val="44"/>
          <w:highlight w:val="none"/>
        </w:rPr>
      </w:pPr>
      <w:r>
        <w:rPr>
          <w:sz w:val="32"/>
          <w:szCs w:val="44"/>
          <w:highlight w:val="none"/>
        </w:rPr>
        <w:fldChar w:fldCharType="end"/>
      </w:r>
      <w:r/>
    </w:p>
    <w:p>
      <w:pPr>
        <w:pStyle w:val="993"/>
        <w:spacing w:line="360" w:lineRule="auto"/>
        <w:rPr>
          <w:b w:val="0"/>
          <w:sz w:val="36"/>
          <w:szCs w:val="36"/>
          <w:highlight w:val="none"/>
        </w:rPr>
      </w:pPr>
      <w:r>
        <w:rPr>
          <w:b w:val="0"/>
          <w:sz w:val="36"/>
          <w:szCs w:val="36"/>
          <w:highlight w:val="none"/>
        </w:rPr>
      </w:r>
      <w:r/>
    </w:p>
    <w:p>
      <w:pPr>
        <w:jc w:val="center"/>
        <w:spacing w:line="360" w:lineRule="auto"/>
        <w:rPr>
          <w:rFonts w:ascii="宋体" w:hAnsi="宋体"/>
          <w:b/>
          <w:sz w:val="36"/>
          <w:szCs w:val="36"/>
          <w:highlight w:val="none"/>
        </w:rPr>
        <w:sectPr>
          <w:footerReference w:type="default" r:id="rId16"/>
          <w:footerReference w:type="first" r:id="rId17"/>
          <w:footnotePr/>
          <w:endnotePr/>
          <w:type w:val="nextPage"/>
          <w:pgSz w:w="11907" w:h="16838" w:orient="portrait"/>
          <w:pgMar w:top="1417" w:right="1134" w:bottom="1417" w:left="1361" w:header="850" w:footer="850" w:gutter="0"/>
          <w:pgNumType w:start="1"/>
          <w:cols w:num="1" w:sep="0" w:space="0" w:equalWidth="1"/>
          <w:docGrid w:linePitch="360"/>
          <w:titlePg/>
        </w:sectPr>
        <w:outlineLvl w:val="0"/>
      </w:pPr>
      <w:r>
        <w:rPr>
          <w:rFonts w:ascii="宋体" w:hAnsi="宋体"/>
          <w:b/>
          <w:sz w:val="36"/>
          <w:szCs w:val="36"/>
          <w:highlight w:val="none"/>
        </w:rPr>
      </w:r>
      <w:r/>
    </w:p>
    <w:p>
      <w:pPr>
        <w:jc w:val="center"/>
        <w:spacing w:line="360" w:lineRule="auto"/>
        <w:rPr>
          <w:rFonts w:ascii="宋体" w:hAnsi="宋体"/>
          <w:b/>
          <w:sz w:val="36"/>
          <w:szCs w:val="36"/>
          <w:highlight w:val="none"/>
        </w:rPr>
        <w:outlineLvl w:val="0"/>
      </w:pPr>
      <w:r/>
      <w:bookmarkStart w:id="5" w:name="_Toc21157"/>
      <w:r>
        <w:rPr>
          <w:rFonts w:ascii="宋体" w:hAnsi="宋体"/>
          <w:b/>
          <w:sz w:val="36"/>
          <w:szCs w:val="36"/>
          <w:highlight w:val="none"/>
        </w:rPr>
        <w:t xml:space="preserve">第一章   采购邀请</w:t>
      </w:r>
      <w:bookmarkEnd w:id="5"/>
      <w:r/>
      <w:bookmarkStart w:id="6" w:name="_Toc35393621"/>
      <w:r/>
      <w:bookmarkStart w:id="7" w:name="_Toc35393790"/>
      <w:r/>
      <w:bookmarkStart w:id="8" w:name="_Toc28359002"/>
      <w:r/>
      <w:bookmarkStart w:id="9" w:name="_Toc28359079"/>
      <w:r/>
      <w:bookmarkStart w:id="10" w:name="_Hlk24379207"/>
      <w:r/>
      <w:r/>
    </w:p>
    <w:tbl>
      <w:tblPr>
        <w:tblStyle w:val="979"/>
        <w:tblW w:w="0" w:type="auto"/>
        <w:tblInd w:w="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55"/>
      </w:tblGrid>
      <w:tr>
        <w:trPr>
          <w:trHeight w:val="1485"/>
        </w:trPr>
        <w:tc>
          <w:tcPr>
            <w:tcW w:w="9555" w:type="dxa"/>
            <w:textDirection w:val="lrTb"/>
            <w:noWrap w:val="false"/>
          </w:tcPr>
          <w:p>
            <w:pPr>
              <w:ind w:left="56"/>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项目概况</w:t>
            </w:r>
            <w:r/>
          </w:p>
          <w:p>
            <w:pPr>
              <w:ind w:left="56" w:firstLine="480"/>
              <w:spacing w:line="360" w:lineRule="auto"/>
              <w:rPr>
                <w:rFonts w:ascii="宋体" w:hAnsi="宋体" w:cs="宋体"/>
                <w:b/>
                <w:bCs/>
                <w:color w:val="000000" w:themeColor="text1"/>
                <w:szCs w:val="21"/>
                <w:highlight w:val="none"/>
                <w14:textFill>
                  <w14:solidFill>
                    <w14:schemeClr w14:val="tx1"/>
                  </w14:solidFill>
                </w14:textFill>
              </w:rPr>
            </w:pPr>
            <w:r>
              <w:rPr>
                <w:rFonts w:hint="eastAsia" w:cs="宋体"/>
                <w:sz w:val="24"/>
                <w:highlight w:val="none"/>
                <w:u w:val="single"/>
              </w:rPr>
              <w:t xml:space="preserve">建设用地开发利用状况调查暨2024年度产业园用地调查</w:t>
            </w:r>
            <w:r>
              <w:rPr>
                <w:rFonts w:hint="eastAsia" w:ascii="宋体" w:hAnsi="宋体" w:cs="宋体"/>
                <w:color w:val="000000" w:themeColor="text1"/>
                <w:sz w:val="24"/>
                <w:highlight w:val="none"/>
                <w:u w:val="single"/>
                <w14:textFill>
                  <w14:solidFill>
                    <w14:schemeClr w14:val="tx1"/>
                  </w14:solidFill>
                </w14:textFill>
              </w:rPr>
              <w:t xml:space="preserve">（JSZC-320404-CYXM-C2025-0005）</w:t>
            </w:r>
            <w:r>
              <w:rPr>
                <w:rFonts w:hint="eastAsia" w:ascii="宋体" w:hAnsi="宋体" w:cs="宋体"/>
                <w:color w:val="000000" w:themeColor="text1"/>
                <w:sz w:val="24"/>
                <w:highlight w:val="none"/>
                <w14:textFill>
                  <w14:solidFill>
                    <w14:schemeClr w14:val="tx1"/>
                  </w14:solidFill>
                </w14:textFill>
              </w:rPr>
              <w:t xml:space="preserve">的潜在供应商应在政府采购一体化平台</w:t>
            </w:r>
            <w:r>
              <w:rPr>
                <w:rFonts w:hint="eastAsia" w:ascii="宋体" w:hAnsi="宋体" w:cs="宋体"/>
                <w:color w:val="000000" w:themeColor="text1"/>
                <w:sz w:val="24"/>
                <w:highlight w:val="none"/>
                <w:u w:val="single"/>
                <w14:textFill>
                  <w14:solidFill>
                    <w14:schemeClr w14:val="tx1"/>
                  </w14:solidFill>
                </w14:textFill>
              </w:rPr>
              <w:t xml:space="preserve">“苏采云”系统</w:t>
            </w:r>
            <w:r>
              <w:rPr>
                <w:rFonts w:hint="eastAsia" w:ascii="宋体" w:hAnsi="宋体" w:cs="宋体"/>
                <w:color w:val="000000" w:themeColor="text1"/>
                <w:sz w:val="24"/>
                <w:highlight w:val="none"/>
                <w14:textFill>
                  <w14:solidFill>
                    <w14:schemeClr w14:val="tx1"/>
                  </w14:solidFill>
                </w14:textFill>
              </w:rPr>
              <w:t xml:space="preserve">获取采购文件，并于</w:t>
            </w:r>
            <w:r>
              <w:rPr>
                <w:rFonts w:hint="eastAsia" w:ascii="宋体" w:hAnsi="宋体" w:cs="宋体"/>
                <w:color w:val="000000" w:themeColor="text1"/>
                <w:sz w:val="24"/>
                <w:highlight w:val="none"/>
                <w14:textFill>
                  <w14:solidFill>
                    <w14:schemeClr w14:val="tx1"/>
                  </w14:solidFill>
                </w14:textFill>
              </w:rPr>
              <w:t xml:space="preserve">2025年12月30日13时30分</w:t>
            </w:r>
            <w:r>
              <w:rPr>
                <w:rFonts w:hint="eastAsia" w:ascii="宋体" w:hAnsi="宋体" w:cs="宋体"/>
                <w:color w:val="000000" w:themeColor="text1"/>
                <w:sz w:val="24"/>
                <w:highlight w:val="none"/>
                <w14:textFill>
                  <w14:solidFill>
                    <w14:schemeClr w14:val="tx1"/>
                  </w14:solidFill>
                </w14:textFill>
              </w:rPr>
              <w:t xml:space="preserve">（北京时间）前提交响应文件。</w:t>
            </w:r>
            <w:r/>
          </w:p>
        </w:tc>
      </w:tr>
    </w:tbl>
    <w:p>
      <w:pPr>
        <w:pStyle w:val="1178"/>
        <w:jc w:val="left"/>
        <w:spacing w:before="0" w:line="360" w:lineRule="auto"/>
        <w:rPr>
          <w:rFonts w:ascii="宋体" w:hAnsi="宋体" w:eastAsia="宋体"/>
          <w:sz w:val="24"/>
          <w:szCs w:val="24"/>
          <w:highlight w:val="none"/>
        </w:rPr>
      </w:pPr>
      <w:r>
        <w:rPr>
          <w:rFonts w:ascii="宋体" w:hAnsi="宋体" w:eastAsia="宋体"/>
          <w:sz w:val="24"/>
          <w:szCs w:val="24"/>
          <w:highlight w:val="none"/>
        </w:rPr>
        <w:t xml:space="preserve">一、项目基本情况</w:t>
      </w:r>
      <w:bookmarkEnd w:id="6"/>
      <w:r/>
      <w:bookmarkEnd w:id="7"/>
      <w:r/>
      <w:bookmarkEnd w:id="8"/>
      <w:r/>
      <w:bookmarkEnd w:id="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1.项目编号：JSZC-320404-CYXM-C2025-0005</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2.项目名称：建设用地开发利用状况调查暨2024年度产业园用地调查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3.采购方式：竞争性磋商</w:t>
      </w:r>
      <w:bookmarkEnd w:id="1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4.项目预算金额：</w:t>
      </w:r>
      <w:bookmarkStart w:id="11" w:name="_Hlk181913322"/>
      <w:r>
        <w:rPr>
          <w:rFonts w:hint="eastAsia" w:ascii="宋体" w:hAnsi="宋体" w:cs="宋体"/>
          <w:sz w:val="24"/>
          <w:highlight w:val="none"/>
        </w:rPr>
        <w:t xml:space="preserve">人民币54万元 </w:t>
      </w:r>
      <w:bookmarkEnd w:id="1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项目最高限价（控制价）：人民币54万元</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5.采购需求：</w:t>
      </w:r>
      <w:r>
        <w:rPr>
          <w:rFonts w:hint="eastAsia" w:ascii="宋体" w:hAnsi="宋体"/>
          <w:color w:val="000000" w:themeColor="text1"/>
          <w:sz w:val="24"/>
          <w:highlight w:val="none"/>
          <w14:textFill>
            <w14:solidFill>
              <w14:schemeClr w14:val="tx1"/>
            </w14:solidFill>
          </w14:textFill>
        </w:rPr>
        <w:t xml:space="preserve">本项目旨在建立健全土地开发利用监测监管制度,全面掌握建设用地现状,更好地推动产业园用地提质增效、低效用地再开发、批而未供和闲置士地处置等有关工作。</w:t>
      </w:r>
      <w:r>
        <w:rPr>
          <w:rFonts w:hint="eastAsia" w:ascii="宋体" w:hAnsi="宋体" w:cs="宋体"/>
          <w:sz w:val="24"/>
          <w:highlight w:val="none"/>
        </w:rPr>
        <w:t xml:space="preserve">具体详见采购需求。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6.合同履行期限：</w:t>
      </w:r>
      <w:r>
        <w:rPr>
          <w:rFonts w:hint="eastAsia" w:ascii="宋体" w:hAnsi="宋体"/>
          <w:color w:val="000000" w:themeColor="text1"/>
          <w:sz w:val="24"/>
          <w:highlight w:val="none"/>
          <w14:textFill>
            <w14:solidFill>
              <w14:schemeClr w14:val="tx1"/>
            </w14:solidFill>
          </w14:textFill>
        </w:rPr>
        <w:t xml:space="preserve">合同签订后至2026年03月31日。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7.本项目是否接受联合体：□是 ■否。</w:t>
      </w:r>
      <w:r/>
    </w:p>
    <w:p>
      <w:pPr>
        <w:ind w:firstLine="480"/>
        <w:spacing w:line="360" w:lineRule="auto"/>
        <w:rPr>
          <w:rFonts w:ascii="宋体" w:hAnsi="宋体" w:cs="宋体"/>
          <w:sz w:val="24"/>
          <w:highlight w:val="none"/>
        </w:rPr>
      </w:pPr>
      <w:r/>
      <w:bookmarkStart w:id="12" w:name="_Toc28359003"/>
      <w:r/>
      <w:bookmarkStart w:id="13" w:name="_Toc35393791"/>
      <w:r/>
      <w:bookmarkStart w:id="14" w:name="_Toc35393622"/>
      <w:r/>
      <w:bookmarkStart w:id="15" w:name="_Toc28359080"/>
      <w:r>
        <w:rPr>
          <w:rFonts w:hint="eastAsia" w:ascii="宋体" w:hAnsi="宋体" w:cs="宋体"/>
          <w:sz w:val="24"/>
          <w:highlight w:val="none"/>
        </w:rPr>
        <w:t xml:space="preserve">8.本项目是否接受进口产品响应：□是  ■否。</w:t>
      </w:r>
      <w:r/>
    </w:p>
    <w:p>
      <w:pPr>
        <w:pStyle w:val="1178"/>
        <w:jc w:val="left"/>
        <w:spacing w:before="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二、申请人的资格要求（须同时满足）</w:t>
      </w:r>
      <w:bookmarkEnd w:id="12"/>
      <w:r/>
      <w:bookmarkEnd w:id="13"/>
      <w:r/>
      <w:bookmarkEnd w:id="14"/>
      <w:r/>
      <w:bookmarkEnd w:id="15"/>
      <w:r/>
      <w:r/>
    </w:p>
    <w:p>
      <w:pPr>
        <w:ind w:firstLine="480"/>
        <w:spacing w:line="360" w:lineRule="auto"/>
        <w:rPr>
          <w:rFonts w:ascii="宋体" w:hAnsi="宋体" w:cs="宋体"/>
          <w:sz w:val="24"/>
          <w:highlight w:val="none"/>
        </w:rPr>
      </w:pPr>
      <w:r/>
      <w:bookmarkStart w:id="16" w:name="_Toc28359081"/>
      <w:r/>
      <w:bookmarkStart w:id="17" w:name="_Toc28359004"/>
      <w:r>
        <w:rPr>
          <w:rFonts w:hint="eastAsia" w:ascii="宋体" w:hAnsi="宋体" w:cs="宋体"/>
          <w:sz w:val="24"/>
          <w:highlight w:val="none"/>
        </w:rPr>
        <w:t xml:space="preserve">1.满足《中华人民共和国政府采购法》第二十二条规定以及下列情形：</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 中小企业政策</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□本项目不专门面向中小企业预留采购份额。</w:t>
      </w:r>
      <w:r/>
    </w:p>
    <w:p>
      <w:pPr>
        <w:ind w:firstLine="480"/>
        <w:spacing w:line="360" w:lineRule="auto"/>
        <w:rPr>
          <w:rFonts w:ascii="宋体" w:hAnsi="宋体" w:cs="宋体"/>
          <w:sz w:val="24"/>
          <w:highlight w:val="none"/>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本项目专门面向  </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中小 □小微企业  采购。即：提供的货物全部由符合政策要求的中小/小微企业制造、服务全部由符合政策要求的中小/小微企业承接。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 其它落实政府采购政策的资格要求（如有）：</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p>
    <w:p>
      <w:pPr>
        <w:ind w:firstLine="480"/>
        <w:spacing w:line="360" w:lineRule="auto"/>
        <w:rPr>
          <w:rFonts w:ascii="宋体" w:hAnsi="宋体" w:cs="宋体"/>
          <w:i/>
          <w:iCs/>
          <w:sz w:val="24"/>
          <w:highlight w:val="none"/>
          <w:u w:val="single"/>
        </w:rPr>
      </w:pPr>
      <w:r>
        <w:rPr>
          <w:rFonts w:hint="eastAsia" w:ascii="宋体" w:hAnsi="宋体" w:cs="宋体"/>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3.1本项目是否接受分支机构参与响应： </w:t>
      </w:r>
      <w:r>
        <w:rPr>
          <w:rFonts w:hint="eastAsia" w:ascii="宋体" w:hAnsi="宋体" w:cs="宋体"/>
          <w:color w:val="000000" w:themeColor="text1"/>
          <w:szCs w:val="21"/>
          <w:highlight w:val="none"/>
          <w14:textFill>
            <w14:solidFill>
              <w14:schemeClr w14:val="tx1"/>
            </w14:solidFill>
          </w14:textFill>
        </w:rPr>
        <w:t xml:space="preserve">□是   </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s="宋体"/>
          <w:b/>
          <w:bCs/>
          <w:sz w:val="24"/>
          <w:highlight w:val="none"/>
        </w:rPr>
      </w:pPr>
      <w:r>
        <w:rPr>
          <w:rFonts w:hint="eastAsia" w:ascii="宋体" w:hAnsi="宋体" w:cs="宋体"/>
          <w:b/>
          <w:bCs/>
          <w:sz w:val="24"/>
          <w:highlight w:val="none"/>
        </w:rPr>
        <w:t xml:space="preserve">3.3其他特定资格要求：</w:t>
      </w:r>
      <w:bookmarkEnd w:id="16"/>
      <w:r/>
      <w:bookmarkEnd w:id="17"/>
      <w:r/>
      <w:bookmarkStart w:id="18" w:name="_Toc35393792"/>
      <w:r/>
      <w:bookmarkStart w:id="19" w:name="_Toc35393623"/>
      <w:r>
        <w:rPr>
          <w:rFonts w:hint="eastAsia" w:ascii="宋体" w:hAnsi="宋体" w:cs="宋体"/>
          <w:b/>
          <w:bCs/>
          <w:sz w:val="24"/>
          <w:highlight w:val="none"/>
        </w:rPr>
        <w:t xml:space="preserve">供应商须具有有效期内的乙级及以上土地规划资质证书。</w:t>
      </w:r>
      <w:r/>
    </w:p>
    <w:p>
      <w:pPr>
        <w:pStyle w:val="1178"/>
        <w:jc w:val="left"/>
        <w:spacing w:before="0"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三、获取采购文件</w:t>
      </w:r>
      <w:bookmarkEnd w:id="18"/>
      <w:r/>
      <w:bookmarkEnd w:id="1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1.时间：自公告发布之日起5个工作日（北京时间，法定节假日除外）。</w:t>
      </w:r>
      <w:r/>
    </w:p>
    <w:p>
      <w:pPr>
        <w:ind w:left="479"/>
        <w:spacing w:line="360" w:lineRule="auto"/>
        <w:rPr>
          <w:rFonts w:ascii="宋体" w:hAnsi="宋体" w:cs="宋体"/>
          <w:sz w:val="24"/>
          <w:highlight w:val="none"/>
        </w:rPr>
      </w:pPr>
      <w:r>
        <w:rPr>
          <w:rFonts w:hint="eastAsia" w:ascii="宋体" w:hAnsi="宋体" w:cs="宋体"/>
          <w:sz w:val="24"/>
          <w:highlight w:val="none"/>
        </w:rPr>
        <w:t xml:space="preserve">2.地点：“苏采云”政府采购一体化平台。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4.售价：0元。</w:t>
      </w:r>
      <w:r/>
    </w:p>
    <w:p>
      <w:pPr>
        <w:pStyle w:val="1178"/>
        <w:jc w:val="left"/>
        <w:spacing w:before="0" w:line="360" w:lineRule="auto"/>
        <w:widowControl/>
        <w:rPr>
          <w:rFonts w:ascii="宋体" w:hAnsi="宋体" w:eastAsia="宋体" w:cs="宋体"/>
          <w:sz w:val="24"/>
          <w:szCs w:val="24"/>
          <w:highlight w:val="none"/>
        </w:rPr>
      </w:pPr>
      <w:r/>
      <w:bookmarkStart w:id="20" w:name="_Toc35393793"/>
      <w:r/>
      <w:bookmarkStart w:id="21" w:name="_Toc28359082"/>
      <w:r/>
      <w:bookmarkStart w:id="22" w:name="_Toc35393624"/>
      <w:r/>
      <w:bookmarkStart w:id="23" w:name="_Toc28359005"/>
      <w:r>
        <w:rPr>
          <w:rFonts w:hint="eastAsia" w:ascii="宋体" w:hAnsi="宋体" w:eastAsia="宋体" w:cs="宋体"/>
          <w:sz w:val="24"/>
          <w:szCs w:val="24"/>
          <w:highlight w:val="none"/>
        </w:rPr>
        <w:t xml:space="preserve">四、</w:t>
      </w:r>
      <w:bookmarkEnd w:id="20"/>
      <w:r/>
      <w:bookmarkEnd w:id="21"/>
      <w:r/>
      <w:bookmarkEnd w:id="22"/>
      <w:r/>
      <w:bookmarkEnd w:id="23"/>
      <w:r>
        <w:rPr>
          <w:rFonts w:hint="eastAsia" w:ascii="宋体" w:hAnsi="宋体" w:eastAsia="宋体" w:cs="宋体"/>
          <w:sz w:val="24"/>
          <w:szCs w:val="24"/>
          <w:highlight w:val="none"/>
        </w:rPr>
        <w:t xml:space="preserve">响应文件提交</w:t>
      </w:r>
      <w:r/>
    </w:p>
    <w:p>
      <w:pPr>
        <w:ind w:firstLine="480"/>
        <w:spacing w:line="360" w:lineRule="auto"/>
        <w:rPr>
          <w:rFonts w:ascii="宋体" w:hAnsi="宋体" w:cs="宋体"/>
          <w:bCs/>
          <w:sz w:val="24"/>
          <w:highlight w:val="none"/>
          <w:u w:val="single"/>
        </w:rPr>
      </w:pPr>
      <w:r>
        <w:rPr>
          <w:rFonts w:hint="eastAsia" w:ascii="宋体" w:hAnsi="宋体" w:cs="宋体"/>
          <w:sz w:val="24"/>
          <w:highlight w:val="none"/>
        </w:rPr>
        <w:t xml:space="preserve">截止时间：2025年12月30日13点30分</w:t>
      </w:r>
      <w:r>
        <w:rPr>
          <w:rFonts w:hint="eastAsia" w:ascii="宋体" w:hAnsi="宋体" w:cs="宋体"/>
          <w:bCs/>
          <w:sz w:val="24"/>
          <w:highlight w:val="none"/>
        </w:rPr>
        <w:t xml:space="preserve">（北京时间）</w:t>
      </w:r>
      <w:r>
        <w:rPr>
          <w:rFonts w:hint="eastAsia" w:ascii="宋体" w:hAnsi="宋体" w:cs="宋体"/>
          <w:iCs/>
          <w:sz w:val="24"/>
          <w:highlight w:val="none"/>
        </w:rPr>
        <w:t xml:space="preserve">。</w:t>
      </w:r>
      <w:r/>
    </w:p>
    <w:p>
      <w:pPr>
        <w:ind w:firstLine="480"/>
        <w:spacing w:line="360" w:lineRule="auto"/>
        <w:rPr>
          <w:rFonts w:ascii="宋体" w:hAnsi="宋体" w:cs="宋体"/>
          <w:sz w:val="24"/>
          <w:highlight w:val="none"/>
          <w:lang w:val="zh-TW"/>
        </w:rPr>
      </w:pPr>
      <w:r>
        <w:rPr>
          <w:rFonts w:hint="eastAsia" w:ascii="宋体" w:hAnsi="宋体" w:cs="宋体"/>
          <w:sz w:val="24"/>
          <w:highlight w:val="none"/>
        </w:rPr>
        <w:t xml:space="preserve">地点：本项目采用远程“不见面”交易方式，无需到现场提交，请供应商在提交时间截止前提前登入“苏采云”政府采购一体化平台通过系统在线提交电子磋商响应文件。</w:t>
      </w:r>
      <w:r/>
    </w:p>
    <w:p>
      <w:pPr>
        <w:pStyle w:val="1178"/>
        <w:jc w:val="left"/>
        <w:spacing w:before="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五、开启</w:t>
      </w:r>
      <w:r/>
    </w:p>
    <w:p>
      <w:pPr>
        <w:ind w:firstLine="480"/>
        <w:spacing w:line="360" w:lineRule="auto"/>
        <w:rPr>
          <w:rFonts w:ascii="宋体" w:hAnsi="宋体" w:cs="宋体"/>
          <w:bCs/>
          <w:sz w:val="24"/>
          <w:highlight w:val="none"/>
          <w:u w:val="single"/>
        </w:rPr>
      </w:pPr>
      <w:r>
        <w:rPr>
          <w:rFonts w:hint="eastAsia" w:ascii="宋体" w:hAnsi="宋体" w:cs="宋体"/>
          <w:sz w:val="24"/>
          <w:highlight w:val="none"/>
        </w:rPr>
        <w:t xml:space="preserve">时间：2025年12月30日13点30分</w:t>
      </w:r>
      <w:r>
        <w:rPr>
          <w:rFonts w:hint="eastAsia" w:ascii="宋体" w:hAnsi="宋体" w:cs="宋体"/>
          <w:bCs/>
          <w:sz w:val="24"/>
          <w:highlight w:val="none"/>
        </w:rPr>
        <w:t xml:space="preserve">（北京时间）</w:t>
      </w:r>
      <w:r>
        <w:rPr>
          <w:rFonts w:hint="eastAsia" w:ascii="宋体" w:hAnsi="宋体" w:cs="宋体"/>
          <w:iCs/>
          <w:sz w:val="24"/>
          <w:highlight w:val="none"/>
        </w:rPr>
        <w:t xml:space="preserve">。</w:t>
      </w:r>
      <w:r/>
    </w:p>
    <w:p>
      <w:pPr>
        <w:ind w:firstLine="480"/>
        <w:spacing w:line="360" w:lineRule="auto"/>
        <w:rPr>
          <w:rFonts w:ascii="宋体" w:hAnsi="宋体" w:cs="宋体"/>
          <w:bCs/>
          <w:sz w:val="24"/>
          <w:highlight w:val="none"/>
        </w:rPr>
      </w:pPr>
      <w:r>
        <w:rPr>
          <w:rFonts w:hint="eastAsia" w:ascii="宋体" w:hAnsi="宋体" w:cs="宋体"/>
          <w:sz w:val="24"/>
          <w:highlight w:val="none"/>
        </w:rPr>
        <w:t xml:space="preserve">地点：本项目采用远程“不见面”交易方式，无需到现场提交，请供应商在开启时间截止前提前登入“苏采云”政府采购一体化平台，供应商自行选择互联网连接畅通的场地，在规定的时间内进行解密开启（系统语音提示允许解密后，供应商30分钟内完成解密，否则视为该供应商自动放弃该项目的响应，其响应文件采购人不予受理）。</w:t>
      </w:r>
      <w:r/>
    </w:p>
    <w:p>
      <w:pPr>
        <w:pStyle w:val="1178"/>
        <w:jc w:val="left"/>
        <w:spacing w:before="0" w:line="360" w:lineRule="auto"/>
        <w:rPr>
          <w:rFonts w:ascii="宋体" w:hAnsi="宋体" w:eastAsia="宋体" w:cs="宋体"/>
          <w:sz w:val="24"/>
          <w:szCs w:val="24"/>
          <w:highlight w:val="none"/>
        </w:rPr>
      </w:pPr>
      <w:r/>
      <w:bookmarkStart w:id="24" w:name="_Toc35393625"/>
      <w:r/>
      <w:bookmarkStart w:id="25" w:name="_Toc28359084"/>
      <w:r/>
      <w:bookmarkStart w:id="26" w:name="_Toc28359007"/>
      <w:r/>
      <w:bookmarkStart w:id="27" w:name="_Toc35393794"/>
      <w:r>
        <w:rPr>
          <w:rFonts w:hint="eastAsia" w:ascii="宋体" w:hAnsi="宋体" w:eastAsia="宋体" w:cs="宋体"/>
          <w:sz w:val="24"/>
          <w:szCs w:val="24"/>
          <w:highlight w:val="none"/>
        </w:rPr>
        <w:t xml:space="preserve">六、公告期限</w:t>
      </w:r>
      <w:bookmarkEnd w:id="24"/>
      <w:r/>
      <w:bookmarkEnd w:id="25"/>
      <w:r/>
      <w:bookmarkEnd w:id="26"/>
      <w:r/>
      <w:bookmarkEnd w:id="27"/>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自本公告发布之日起3个工作日。</w:t>
      </w:r>
      <w:r/>
    </w:p>
    <w:p>
      <w:pPr>
        <w:pStyle w:val="1178"/>
        <w:jc w:val="left"/>
        <w:spacing w:before="0" w:line="360" w:lineRule="auto"/>
        <w:rPr>
          <w:rFonts w:ascii="宋体" w:hAnsi="宋体" w:eastAsia="宋体" w:cs="宋体"/>
          <w:sz w:val="24"/>
          <w:szCs w:val="24"/>
          <w:highlight w:val="none"/>
        </w:rPr>
      </w:pPr>
      <w:r/>
      <w:bookmarkStart w:id="28" w:name="_Toc35393626"/>
      <w:r/>
      <w:bookmarkStart w:id="29" w:name="_Toc35393795"/>
      <w:r>
        <w:rPr>
          <w:rFonts w:hint="eastAsia" w:ascii="宋体" w:hAnsi="宋体" w:eastAsia="宋体" w:cs="宋体"/>
          <w:sz w:val="24"/>
          <w:szCs w:val="24"/>
          <w:highlight w:val="none"/>
        </w:rPr>
        <w:t xml:space="preserve">七、其他补充事宜</w:t>
      </w:r>
      <w:bookmarkEnd w:id="28"/>
      <w:r/>
      <w:bookmarkEnd w:id="2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1.本项目需要落实的政府采购政策：无。</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根据省财政厅《关于更换全省政府采购交易系统CA数字证书和电子签章的通知》（苏财购〔2023〕101号），“苏采云”政府采购一体化平台系统（以下简称苏采云系统）的CA数字证书、电子签章已更换为江苏省电子政务证书认证中心CA和方正国际软件（北京）有限公司电子签章。如果供应商通过“苏采云”平台系统参与政府采购项目，需要更换CA数字证书和电子签章。</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widowControl/>
        <w:rPr>
          <w:rFonts w:ascii="宋体" w:hAnsi="宋体" w:cs="宋体"/>
          <w:bCs/>
          <w:sz w:val="24"/>
          <w:highlight w:val="none"/>
        </w:rPr>
      </w:pPr>
      <w:r>
        <w:rPr>
          <w:rFonts w:hint="eastAsia" w:ascii="宋体" w:hAnsi="宋体" w:cs="宋体"/>
          <w:sz w:val="24"/>
          <w:highlight w:val="none"/>
        </w:rPr>
        <w:t xml:space="preserve">4.本项目采用全流程电子化采购方式，请供应商认真学习“苏采云”政府采购一体化平台发布的相关操作手册，办理CA认证证书、进行“苏采云”政府采购一体化平台注册绑定，并认真核实</w:t>
      </w:r>
      <w:r>
        <w:rPr>
          <w:rFonts w:hint="eastAsia" w:ascii="宋体" w:hAnsi="宋体" w:cs="宋体"/>
          <w:bCs/>
          <w:sz w:val="24"/>
          <w:highlight w:val="none"/>
        </w:rPr>
        <w:t xml:space="preserve">数字认证证书情况确认是否符合本项目电子化采购流程要求。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技术支持服务热线    0519-85588210  0519-85588163</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CA认证证书办理（可邮寄）联系电话   0519-85588120</w:t>
      </w:r>
      <w:r/>
    </w:p>
    <w:p>
      <w:pPr>
        <w:ind w:firstLine="480"/>
        <w:spacing w:line="360" w:lineRule="auto"/>
        <w:rPr>
          <w:rFonts w:ascii="宋体" w:hAnsi="宋体" w:cs="宋体"/>
          <w:sz w:val="24"/>
          <w:highlight w:val="none"/>
          <w:lang w:val="zh-TW"/>
        </w:rPr>
      </w:pPr>
      <w:r>
        <w:rPr>
          <w:rFonts w:hint="eastAsia" w:ascii="宋体" w:hAnsi="宋体" w:cs="宋体"/>
          <w:sz w:val="24"/>
          <w:highlight w:val="none"/>
        </w:rPr>
        <w:t xml:space="preserve">5</w:t>
      </w:r>
      <w:r>
        <w:rPr>
          <w:rFonts w:hint="eastAsia" w:ascii="宋体" w:hAnsi="宋体" w:cs="宋体"/>
          <w:sz w:val="24"/>
          <w:highlight w:val="none"/>
          <w:lang w:val="zh-TW"/>
        </w:rPr>
        <w:t xml:space="preserve">.关于常州市中小企业政府采购信用融资：</w:t>
      </w:r>
      <w:r/>
    </w:p>
    <w:p>
      <w:pPr>
        <w:ind w:firstLine="480"/>
        <w:spacing w:line="360" w:lineRule="auto"/>
        <w:rPr>
          <w:rFonts w:ascii="宋体" w:hAnsi="宋体" w:cs="宋体"/>
          <w:sz w:val="24"/>
          <w:highlight w:val="none"/>
          <w:lang w:val="zh-TW"/>
        </w:rPr>
      </w:pPr>
      <w:r>
        <w:rPr>
          <w:rFonts w:hint="eastAsia" w:ascii="宋体" w:hAnsi="宋体" w:cs="宋体"/>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178"/>
        <w:jc w:val="left"/>
        <w:spacing w:before="0" w:line="360" w:lineRule="auto"/>
        <w:rPr>
          <w:rFonts w:ascii="宋体" w:hAnsi="宋体" w:eastAsia="宋体" w:cs="宋体"/>
          <w:sz w:val="24"/>
          <w:szCs w:val="24"/>
          <w:highlight w:val="none"/>
        </w:rPr>
      </w:pPr>
      <w:r/>
      <w:bookmarkStart w:id="30" w:name="_Toc35393627"/>
      <w:r/>
      <w:bookmarkStart w:id="31" w:name="_Toc35393796"/>
      <w:r/>
      <w:bookmarkStart w:id="32" w:name="_Toc28359085"/>
      <w:r/>
      <w:bookmarkStart w:id="33" w:name="_Toc28359008"/>
      <w:r>
        <w:rPr>
          <w:rFonts w:hint="eastAsia" w:ascii="宋体" w:hAnsi="宋体" w:eastAsia="宋体" w:cs="宋体"/>
          <w:sz w:val="24"/>
          <w:szCs w:val="24"/>
          <w:highlight w:val="none"/>
        </w:rPr>
        <w:t xml:space="preserve">八、对本项目提出询问，请按以下方式联系。</w:t>
      </w:r>
      <w:bookmarkEnd w:id="30"/>
      <w:r/>
      <w:bookmarkEnd w:id="31"/>
      <w:r/>
      <w:bookmarkEnd w:id="32"/>
      <w:r/>
      <w:bookmarkEnd w:id="33"/>
      <w:r/>
      <w:r/>
    </w:p>
    <w:p>
      <w:pPr>
        <w:ind w:firstLine="482"/>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1.采购人信息</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名称：常州市钟楼区人民政府办公室</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地址：常州市钟楼区星港路</w:t>
      </w:r>
      <w:r>
        <w:rPr>
          <w:rFonts w:ascii="宋体" w:hAnsi="宋体" w:cs="宋体"/>
          <w:color w:val="000000" w:themeColor="text1"/>
          <w:szCs w:val="21"/>
          <w:highlight w:val="none"/>
          <w14:textFill>
            <w14:solidFill>
              <w14:schemeClr w14:val="tx1"/>
            </w14:solidFill>
          </w14:textFill>
        </w:rPr>
        <w:t xml:space="preserve">88-1号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联系人：蔡科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rPr>
          <w:rFonts w:ascii="宋体" w:hAnsi="宋体" w:cs="宋体"/>
          <w:color w:val="000000" w:themeColor="text1"/>
          <w:szCs w:val="21"/>
          <w:highlight w:val="none"/>
          <w14:textFill>
            <w14:solidFill>
              <w14:schemeClr w14:val="tx1"/>
            </w14:solidFill>
          </w14:textFill>
        </w:rPr>
        <w:t xml:space="preserve">0519-87025808</w:t>
      </w:r>
      <w:r/>
    </w:p>
    <w:p>
      <w:pPr>
        <w:ind w:firstLine="482"/>
        <w:jc w:val="left"/>
        <w:spacing w:line="360" w:lineRule="auto"/>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2.采购代理机构信息</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14:textFill>
            <w14:solidFill>
              <w14:schemeClr w14:val="tx1"/>
            </w14:solidFill>
          </w14:textFill>
        </w:rPr>
        <w:t xml:space="preserve">江苏畅誉项目管理有限公司</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14:textFill>
            <w14:solidFill>
              <w14:schemeClr w14:val="tx1"/>
            </w14:solidFill>
          </w14:textFill>
        </w:rPr>
        <w:t xml:space="preserve">常州市天宁区弘智路7号B座3楼</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联系方式：0519</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3311666</w:t>
      </w:r>
      <w:r/>
    </w:p>
    <w:p>
      <w:pPr>
        <w:ind w:firstLine="482"/>
        <w:jc w:val="left"/>
        <w:spacing w:line="360" w:lineRule="auto"/>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3.项目联系方式</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项目联系人：</w:t>
      </w:r>
      <w:r>
        <w:rPr>
          <w:rFonts w:ascii="宋体" w:hAnsi="宋体" w:cs="宋体"/>
          <w:color w:val="000000" w:themeColor="text1"/>
          <w:sz w:val="24"/>
          <w:highlight w:val="none"/>
          <w14:textFill>
            <w14:solidFill>
              <w14:schemeClr w14:val="tx1"/>
            </w14:solidFill>
          </w14:textFill>
        </w:rPr>
        <w:t xml:space="preserve">臧</w:t>
      </w:r>
      <w:r>
        <w:rPr>
          <w:rFonts w:ascii="宋体" w:hAnsi="宋体" w:cs="宋体"/>
          <w:color w:val="000000" w:themeColor="text1"/>
          <w:sz w:val="24"/>
          <w:highlight w:val="none"/>
          <w14:textFill>
            <w14:solidFill>
              <w14:schemeClr w14:val="tx1"/>
            </w14:solidFill>
          </w14:textFill>
        </w:rPr>
        <w:t xml:space="preserve">颖</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电话：1866112858</w:t>
      </w:r>
      <w:r>
        <w:rPr>
          <w:rFonts w:hint="eastAsia" w:ascii="宋体" w:hAnsi="宋体" w:cs="宋体"/>
          <w:color w:val="000000" w:themeColor="text1"/>
          <w:sz w:val="24"/>
          <w:highlight w:val="none"/>
          <w14:textFill>
            <w14:solidFill>
              <w14:schemeClr w14:val="tx1"/>
            </w14:solidFill>
          </w14:textFill>
        </w:rPr>
        <w:t xml:space="preserve">9（工作手机号）</w:t>
      </w:r>
      <w:r/>
    </w:p>
    <w:p>
      <w:pPr>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注：以上个人信息，由于工作需要经机构或本人同意对外公布。</w:t>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ind w:left="852" w:hanging="432"/>
        <w:jc w:val="left"/>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jc w:val="center"/>
        <w:spacing w:line="360" w:lineRule="auto"/>
        <w:rPr>
          <w:rFonts w:ascii="宋体" w:hAnsi="宋体"/>
          <w:b/>
          <w:sz w:val="32"/>
          <w:szCs w:val="32"/>
          <w:highlight w:val="none"/>
        </w:rPr>
        <w:outlineLvl w:val="0"/>
      </w:pPr>
      <w:r/>
      <w:bookmarkStart w:id="34" w:name="_Toc195842950"/>
      <w:r/>
      <w:bookmarkStart w:id="35" w:name="_Toc305158854"/>
      <w:r/>
      <w:bookmarkStart w:id="36" w:name="_Toc265228423"/>
      <w:r/>
      <w:bookmarkStart w:id="37" w:name="_Toc353825548"/>
      <w:r/>
      <w:bookmarkStart w:id="38" w:name="_Toc127151777"/>
      <w:r/>
      <w:bookmarkStart w:id="39" w:name="_Toc127161488"/>
      <w:r/>
      <w:bookmarkStart w:id="40" w:name="_Toc353873938"/>
      <w:r/>
      <w:bookmarkStart w:id="41" w:name="_Toc9029"/>
      <w:r/>
      <w:bookmarkStart w:id="42" w:name="_Toc264969275"/>
      <w:r/>
      <w:bookmarkStart w:id="43" w:name="_Toc305158928"/>
      <w:r/>
      <w:bookmarkStart w:id="44" w:name="_Toc226965856"/>
      <w:r/>
      <w:bookmarkStart w:id="45" w:name="_Toc512937850"/>
      <w:r/>
      <w:bookmarkStart w:id="46" w:name="_Toc150774783"/>
      <w:r>
        <w:rPr>
          <w:rFonts w:ascii="宋体" w:hAnsi="宋体"/>
          <w:b/>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178"/>
        <w:spacing w:before="0" w:line="360" w:lineRule="auto"/>
        <w:tabs>
          <w:tab w:val="center" w:pos="4592" w:leader="none"/>
          <w:tab w:val="left" w:pos="7860" w:leader="none"/>
        </w:tabs>
        <w:rPr>
          <w:rFonts w:ascii="宋体" w:hAnsi="宋体" w:eastAsia="宋体"/>
          <w:b w:val="0"/>
          <w:sz w:val="28"/>
          <w:highlight w:val="none"/>
        </w:rPr>
      </w:pPr>
      <w:r/>
      <w:bookmarkStart w:id="47" w:name="_Toc150774619"/>
      <w:r/>
      <w:bookmarkStart w:id="48" w:name="_Toc226309763"/>
      <w:r/>
      <w:bookmarkStart w:id="49" w:name="_Toc150509270"/>
      <w:r/>
      <w:bookmarkStart w:id="50" w:name="_Toc164351613"/>
      <w:r/>
      <w:bookmarkStart w:id="51" w:name="_Toc164608633"/>
      <w:r/>
      <w:bookmarkStart w:id="52" w:name="_Toc164229214"/>
      <w:r/>
      <w:bookmarkStart w:id="53" w:name="_Toc150480757"/>
      <w:r/>
      <w:bookmarkStart w:id="54" w:name="_Toc127161433"/>
      <w:r/>
      <w:bookmarkStart w:id="55" w:name="_Toc151193617"/>
      <w:r/>
      <w:bookmarkStart w:id="56" w:name="_Toc127151720"/>
      <w:r/>
      <w:bookmarkStart w:id="57" w:name="_Toc149720812"/>
      <w:r/>
      <w:bookmarkStart w:id="58" w:name="_Toc195842884"/>
      <w:r/>
      <w:bookmarkStart w:id="59" w:name="_Toc226337215"/>
      <w:r/>
      <w:bookmarkStart w:id="60" w:name="_Toc520356144"/>
      <w:r/>
      <w:bookmarkStart w:id="61" w:name="_Toc142311021"/>
      <w:r/>
      <w:bookmarkStart w:id="62" w:name="_Toc150774724"/>
      <w:r/>
      <w:bookmarkStart w:id="63" w:name="_Toc226965792"/>
      <w:r/>
      <w:bookmarkStart w:id="64" w:name="_Toc164229360"/>
      <w:r/>
      <w:bookmarkStart w:id="65" w:name="_Toc151193907"/>
      <w:r/>
      <w:bookmarkStart w:id="66" w:name="_Toc151193689"/>
      <w:r/>
      <w:bookmarkStart w:id="67" w:name="_Toc164608788"/>
      <w:r/>
      <w:bookmarkStart w:id="68" w:name="_Toc127151519"/>
      <w:r/>
      <w:bookmarkStart w:id="69" w:name="_Toc151190146"/>
      <w:r/>
      <w:bookmarkStart w:id="70" w:name="_Toc151193833"/>
      <w:r/>
      <w:bookmarkStart w:id="71" w:name="_Toc226965709"/>
      <w:r/>
      <w:bookmarkStart w:id="72" w:name="_Toc151193761"/>
      <w:r>
        <w:rPr>
          <w:rFonts w:ascii="宋体" w:hAnsi="宋体" w:eastAsia="宋体"/>
          <w:sz w:val="28"/>
          <w:highlight w:val="none"/>
        </w:rPr>
        <w:t xml:space="preserve">供应商须知资料表</w:t>
      </w:r>
      <w:r/>
    </w:p>
    <w:p>
      <w:pPr>
        <w:jc w:val="center"/>
        <w:rPr>
          <w:rFonts w:ascii="宋体" w:hAnsi="宋体"/>
          <w:b/>
          <w:sz w:val="28"/>
          <w:szCs w:val="28"/>
          <w:highlight w:val="none"/>
        </w:rPr>
      </w:pPr>
      <w:r>
        <w:rPr>
          <w:rFonts w:ascii="宋体" w:hAnsi="宋体"/>
          <w:b/>
          <w:sz w:val="28"/>
          <w:szCs w:val="28"/>
          <w:highlight w:val="none"/>
        </w:rPr>
      </w:r>
      <w:r/>
    </w:p>
    <w:p>
      <w:pPr>
        <w:ind w:firstLine="480"/>
        <w:spacing w:line="360" w:lineRule="auto"/>
        <w:rPr>
          <w:rFonts w:ascii="宋体" w:hAnsi="宋体"/>
          <w:sz w:val="24"/>
          <w:highlight w:val="none"/>
        </w:rPr>
      </w:pPr>
      <w:r>
        <w:rPr>
          <w:rFonts w:ascii="宋体" w:hAnsi="宋体"/>
          <w:sz w:val="24"/>
          <w:highlight w:val="none"/>
        </w:rPr>
        <w:t xml:space="preserve">本表是对供应商须知的具体补充和修改，如有矛盾，均以本资料表为准。标记“</w:t>
      </w:r>
      <w:r>
        <w:rPr>
          <w:rFonts w:hint="eastAsia" w:ascii="宋体" w:hAnsi="宋体"/>
          <w:sz w:val="24"/>
          <w:highlight w:val="none"/>
        </w:rPr>
        <w:t xml:space="preserve">■</w:t>
      </w:r>
      <w:r>
        <w:rPr>
          <w:rFonts w:ascii="宋体" w:hAnsi="宋体"/>
          <w:sz w:val="24"/>
          <w:highlight w:val="none"/>
        </w:rPr>
        <w:t xml:space="preserve">”的选项意为适用于本项目，标记“</w:t>
      </w:r>
      <w:r>
        <w:rPr>
          <w:rFonts w:ascii="宋体" w:hAnsi="宋体"/>
          <w:highlight w:val="none"/>
        </w:rPr>
        <w:t xml:space="preserve">□</w:t>
      </w:r>
      <w:r>
        <w:rPr>
          <w:rFonts w:ascii="宋体" w:hAnsi="宋体"/>
          <w:sz w:val="24"/>
          <w:highlight w:val="none"/>
        </w:rPr>
        <w:t xml:space="preserve">”的选项意为不适用于本项目。</w:t>
      </w:r>
      <w:r/>
    </w:p>
    <w:tbl>
      <w:tblPr>
        <w:tblStyle w:val="979"/>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ascii="宋体" w:hAnsi="宋体"/>
                <w:b/>
                <w:bCs/>
                <w:sz w:val="24"/>
                <w:highlight w:val="none"/>
              </w:rPr>
            </w:pPr>
            <w:r>
              <w:rPr>
                <w:rFonts w:ascii="宋体" w:hAnsi="宋体"/>
                <w:b/>
                <w:sz w:val="24"/>
                <w:highlight w:val="none"/>
              </w:rPr>
              <w:t xml:space="preserve">条款号</w:t>
            </w:r>
            <w:r/>
          </w:p>
        </w:tc>
        <w:tc>
          <w:tcPr>
            <w:tcW w:w="1701" w:type="dxa"/>
            <w:vAlign w:val="center"/>
            <w:textDirection w:val="lrTb"/>
            <w:noWrap w:val="false"/>
          </w:tcPr>
          <w:p>
            <w:pPr>
              <w:jc w:val="center"/>
              <w:rPr>
                <w:rFonts w:ascii="宋体" w:hAnsi="宋体"/>
                <w:b/>
                <w:bCs/>
                <w:sz w:val="24"/>
                <w:highlight w:val="none"/>
              </w:rPr>
            </w:pPr>
            <w:r>
              <w:rPr>
                <w:rFonts w:ascii="宋体" w:hAnsi="宋体"/>
                <w:b/>
                <w:bCs/>
                <w:sz w:val="24"/>
                <w:highlight w:val="none"/>
              </w:rPr>
              <w:t xml:space="preserve">条目</w:t>
            </w:r>
            <w:r/>
          </w:p>
        </w:tc>
        <w:tc>
          <w:tcPr>
            <w:tcW w:w="7253" w:type="dxa"/>
            <w:vAlign w:val="center"/>
            <w:textDirection w:val="lrTb"/>
            <w:noWrap w:val="false"/>
          </w:tcPr>
          <w:p>
            <w:pPr>
              <w:jc w:val="center"/>
              <w:rPr>
                <w:rFonts w:ascii="宋体" w:hAnsi="宋体"/>
                <w:b/>
                <w:bCs/>
                <w:sz w:val="24"/>
                <w:highlight w:val="none"/>
              </w:rPr>
            </w:pPr>
            <w:r>
              <w:rPr>
                <w:rFonts w:ascii="宋体" w:hAnsi="宋体"/>
                <w:b/>
                <w:bCs/>
                <w:sz w:val="24"/>
                <w:highlight w:val="none"/>
              </w:rPr>
              <w:t xml:space="preserve">内容</w:t>
            </w:r>
            <w:r/>
          </w:p>
        </w:tc>
      </w:tr>
      <w:tr>
        <w:trPr>
          <w:jc w:val="center"/>
          <w:trHeight w:val="20"/>
        </w:trPr>
        <w:tc>
          <w:tcPr>
            <w:tcW w:w="988" w:type="dxa"/>
            <w:vAlign w:val="center"/>
            <w:textDirection w:val="lrTb"/>
            <w:noWrap w:val="false"/>
          </w:tcPr>
          <w:p>
            <w:pPr>
              <w:pStyle w:val="1212"/>
              <w:jc w:val="center"/>
              <w:rPr>
                <w:rFonts w:hint="default" w:hAnsi="宋体" w:cs="宋体"/>
                <w:sz w:val="24"/>
                <w:szCs w:val="24"/>
                <w:highlight w:val="none"/>
              </w:rPr>
            </w:pPr>
            <w:r>
              <w:rPr>
                <w:rFonts w:hAnsi="宋体" w:cs="宋体"/>
                <w:sz w:val="24"/>
                <w:szCs w:val="24"/>
                <w:highlight w:val="none"/>
              </w:rPr>
              <w:t xml:space="preserve">2.2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项目属性</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项目属性：</w:t>
            </w:r>
            <w:r/>
          </w:p>
          <w:p>
            <w:pPr>
              <w:jc w:val="left"/>
              <w:rPr>
                <w:rFonts w:ascii="宋体" w:hAnsi="宋体" w:cs="宋体"/>
                <w:sz w:val="24"/>
                <w:highlight w:val="none"/>
              </w:rPr>
            </w:pPr>
            <w:r>
              <w:rPr>
                <w:rFonts w:hint="eastAsia" w:ascii="宋体" w:hAnsi="宋体" w:cs="宋体"/>
                <w:sz w:val="24"/>
                <w:highlight w:val="none"/>
              </w:rPr>
              <w:t xml:space="preserve">■服务</w:t>
            </w:r>
            <w:r/>
          </w:p>
          <w:p>
            <w:pPr>
              <w:jc w:val="left"/>
              <w:rPr>
                <w:rFonts w:ascii="宋体" w:hAnsi="宋体" w:cs="宋体"/>
                <w:sz w:val="24"/>
                <w:highlight w:val="none"/>
              </w:rPr>
            </w:pPr>
            <w:r>
              <w:rPr>
                <w:rFonts w:hint="eastAsia" w:ascii="宋体" w:hAnsi="宋体" w:cs="宋体"/>
                <w:sz w:val="24"/>
                <w:highlight w:val="none"/>
              </w:rPr>
              <w:t xml:space="preserve">□货物</w:t>
            </w:r>
            <w:r/>
          </w:p>
          <w:p>
            <w:pPr>
              <w:jc w:val="left"/>
              <w:rPr>
                <w:rFonts w:ascii="宋体" w:hAnsi="宋体" w:cs="宋体"/>
                <w:sz w:val="24"/>
                <w:highlight w:val="none"/>
                <w:u w:val="single"/>
              </w:rPr>
            </w:pPr>
            <w:r>
              <w:rPr>
                <w:rFonts w:hint="eastAsia" w:ascii="宋体" w:hAnsi="宋体" w:cs="宋体"/>
                <w:sz w:val="24"/>
                <w:highlight w:val="none"/>
              </w:rPr>
              <w:t xml:space="preserve">□工程</w:t>
            </w:r>
            <w:r/>
          </w:p>
        </w:tc>
      </w:tr>
      <w:tr>
        <w:trPr>
          <w:cantSplit/>
          <w:jc w:val="center"/>
          <w:trHeight w:val="20"/>
        </w:trPr>
        <w:tc>
          <w:tcPr>
            <w:tcW w:w="988" w:type="dxa"/>
            <w:vAlign w:val="center"/>
            <w:vMerge w:val="restart"/>
            <w:textDirection w:val="lrTb"/>
            <w:noWrap w:val="false"/>
          </w:tcPr>
          <w:p>
            <w:pPr>
              <w:pStyle w:val="1212"/>
              <w:jc w:val="center"/>
              <w:rPr>
                <w:rFonts w:hint="default" w:hAnsi="宋体" w:cs="宋体"/>
                <w:sz w:val="24"/>
                <w:szCs w:val="24"/>
                <w:highlight w:val="none"/>
              </w:rPr>
            </w:pPr>
            <w:r>
              <w:rPr>
                <w:rFonts w:hAnsi="宋体" w:cs="宋体"/>
                <w:sz w:val="24"/>
                <w:szCs w:val="24"/>
                <w:highlight w:val="none"/>
              </w:rPr>
              <w:t xml:space="preserve">3.1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现场考察</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■不组织</w:t>
            </w:r>
            <w:r/>
          </w:p>
          <w:p>
            <w:pPr>
              <w:jc w:val="left"/>
              <w:rPr>
                <w:rFonts w:ascii="宋体" w:hAnsi="宋体" w:cs="宋体"/>
                <w:bCs/>
                <w:sz w:val="24"/>
                <w:highlight w:val="none"/>
              </w:rPr>
            </w:pPr>
            <w:r>
              <w:rPr>
                <w:rFonts w:hint="eastAsia" w:ascii="宋体" w:hAnsi="宋体" w:cs="宋体"/>
                <w:sz w:val="24"/>
                <w:highlight w:val="none"/>
              </w:rPr>
              <w:t xml:space="preserve">□组织，考察时间：___年___月___日___点___分</w:t>
            </w:r>
            <w:r/>
          </w:p>
          <w:p>
            <w:pPr>
              <w:pStyle w:val="1212"/>
              <w:rPr>
                <w:rFonts w:hint="default" w:hAnsi="宋体" w:cs="宋体"/>
                <w:sz w:val="24"/>
                <w:szCs w:val="24"/>
                <w:highlight w:val="none"/>
              </w:rPr>
            </w:pPr>
            <w:r>
              <w:rPr>
                <w:rFonts w:hAnsi="宋体" w:cs="宋体"/>
                <w:sz w:val="24"/>
                <w:szCs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212"/>
              <w:jc w:val="center"/>
              <w:rPr>
                <w:rFonts w:hint="default" w:hAnsi="宋体" w:cs="宋体"/>
                <w:sz w:val="24"/>
                <w:szCs w:val="24"/>
                <w:highlight w:val="none"/>
              </w:rPr>
            </w:pPr>
            <w:r>
              <w:rPr>
                <w:rFonts w:hint="default" w:hAnsi="宋体" w:cs="宋体"/>
                <w:sz w:val="24"/>
                <w:szCs w:val="24"/>
                <w:highlight w:val="none"/>
              </w:rPr>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磋商前答疑会</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■不召开</w:t>
            </w:r>
            <w:r/>
          </w:p>
          <w:p>
            <w:pPr>
              <w:jc w:val="left"/>
              <w:rPr>
                <w:rFonts w:ascii="宋体" w:hAnsi="宋体" w:cs="宋体"/>
                <w:sz w:val="24"/>
                <w:highlight w:val="none"/>
              </w:rPr>
            </w:pPr>
            <w:r>
              <w:rPr>
                <w:rFonts w:hint="eastAsia" w:ascii="宋体" w:hAnsi="宋体" w:cs="宋体"/>
                <w:sz w:val="24"/>
                <w:highlight w:val="none"/>
              </w:rPr>
              <w:t xml:space="preserve">□召开，召开时间：___年___月___日___点___分</w:t>
            </w:r>
            <w:r/>
          </w:p>
          <w:p>
            <w:pPr>
              <w:jc w:val="left"/>
              <w:rPr>
                <w:rFonts w:ascii="宋体" w:hAnsi="宋体" w:cs="宋体"/>
                <w:sz w:val="24"/>
                <w:highlight w:val="none"/>
              </w:rPr>
            </w:pPr>
            <w:r>
              <w:rPr>
                <w:rFonts w:hint="eastAsia" w:ascii="宋体" w:hAnsi="宋体" w:cs="宋体"/>
                <w:sz w:val="24"/>
                <w:highlight w:val="none"/>
              </w:rPr>
              <w:t xml:space="preserve">召开地点：___________。</w:t>
            </w:r>
            <w:r/>
          </w:p>
        </w:tc>
      </w:tr>
      <w:tr>
        <w:trPr>
          <w:jc w:val="center"/>
          <w:trHeight w:val="583"/>
        </w:trPr>
        <w:tc>
          <w:tcPr>
            <w:tcW w:w="988" w:type="dxa"/>
            <w:vAlign w:val="center"/>
            <w:textDirection w:val="lrTb"/>
            <w:noWrap w:val="false"/>
          </w:tcPr>
          <w:p>
            <w:pPr>
              <w:pStyle w:val="1212"/>
              <w:jc w:val="center"/>
              <w:rPr>
                <w:rFonts w:hint="default" w:hAnsi="宋体" w:cs="宋体"/>
                <w:sz w:val="24"/>
                <w:szCs w:val="24"/>
                <w:highlight w:val="none"/>
              </w:rPr>
            </w:pPr>
            <w:r>
              <w:rPr>
                <w:rFonts w:hAnsi="宋体" w:cs="宋体"/>
                <w:sz w:val="24"/>
                <w:szCs w:val="24"/>
                <w:highlight w:val="none"/>
              </w:rPr>
              <w:t xml:space="preserve">4.2.5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标的所属行业</w:t>
            </w:r>
            <w:r/>
          </w:p>
        </w:tc>
        <w:tc>
          <w:tcPr>
            <w:tcW w:w="7253" w:type="dxa"/>
            <w:vAlign w:val="center"/>
            <w:textDirection w:val="lrTb"/>
            <w:noWrap w:val="false"/>
          </w:tcPr>
          <w:p>
            <w:pPr>
              <w:jc w:val="left"/>
              <w:rPr>
                <w:rFonts w:ascii="宋体" w:hAnsi="宋体" w:cs="宋体"/>
                <w:sz w:val="24"/>
                <w:highlight w:val="none"/>
                <w:u w:val="single"/>
              </w:rPr>
            </w:pPr>
            <w:r>
              <w:rPr>
                <w:rFonts w:hint="eastAsia" w:ascii="宋体" w:hAnsi="宋体" w:cs="宋体"/>
                <w:sz w:val="24"/>
                <w:highlight w:val="none"/>
              </w:rPr>
              <w:t xml:space="preserve">本项目采购标的对应的中小企业划分标准所属行业：</w:t>
            </w:r>
            <w:r>
              <w:rPr>
                <w:rFonts w:hint="eastAsia" w:ascii="宋体" w:hAnsi="宋体" w:cs="宋体"/>
                <w:sz w:val="24"/>
                <w:highlight w:val="none"/>
                <w:u w:val="single"/>
              </w:rPr>
              <w:t xml:space="preserve">其他未列明行</w:t>
            </w:r>
            <w:r/>
          </w:p>
          <w:p>
            <w:pPr>
              <w:jc w:val="left"/>
              <w:rPr>
                <w:rFonts w:ascii="宋体" w:hAnsi="宋体" w:cs="宋体"/>
                <w:sz w:val="24"/>
                <w:highlight w:val="none"/>
              </w:rPr>
            </w:pPr>
            <w:r>
              <w:rPr>
                <w:rFonts w:hint="eastAsia" w:ascii="宋体" w:hAnsi="宋体" w:cs="宋体"/>
                <w:sz w:val="24"/>
                <w:highlight w:val="none"/>
                <w:u w:val="single"/>
              </w:rPr>
              <w:t xml:space="preserve">业：从业人员 300 人以下的为中小微型企业。其中，从业人员100 人及以上的为中型企业；从业人员 10 人及以上的为小型企业；从业人员 10 人以下的为微型企业。</w:t>
            </w:r>
            <w:r/>
          </w:p>
        </w:tc>
      </w:tr>
      <w:tr>
        <w:trPr>
          <w:jc w:val="center"/>
          <w:trHeight w:val="1628"/>
        </w:trPr>
        <w:tc>
          <w:tcPr>
            <w:tcW w:w="988" w:type="dxa"/>
            <w:vAlign w:val="center"/>
            <w:textDirection w:val="lrTb"/>
            <w:noWrap w:val="false"/>
          </w:tcPr>
          <w:p>
            <w:pPr>
              <w:pStyle w:val="1212"/>
              <w:jc w:val="center"/>
              <w:rPr>
                <w:rFonts w:hint="default" w:hAnsi="宋体" w:cs="宋体"/>
                <w:sz w:val="24"/>
                <w:szCs w:val="24"/>
                <w:highlight w:val="none"/>
              </w:rPr>
            </w:pPr>
            <w:r>
              <w:rPr>
                <w:rFonts w:hAnsi="宋体" w:cs="宋体"/>
                <w:sz w:val="24"/>
                <w:szCs w:val="24"/>
                <w:highlight w:val="none"/>
              </w:rPr>
              <w:t xml:space="preserve">10.2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报价</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报价的特殊规定：</w:t>
            </w:r>
            <w:r/>
          </w:p>
          <w:p>
            <w:pPr>
              <w:jc w:val="left"/>
              <w:rPr>
                <w:rFonts w:ascii="宋体" w:hAnsi="宋体" w:cs="宋体"/>
                <w:sz w:val="24"/>
                <w:highlight w:val="none"/>
              </w:rPr>
            </w:pPr>
            <w:r>
              <w:rPr>
                <w:rFonts w:hint="eastAsia" w:ascii="宋体" w:hAnsi="宋体" w:cs="宋体"/>
                <w:sz w:val="24"/>
                <w:highlight w:val="none"/>
              </w:rPr>
              <w:t xml:space="preserve">□无</w:t>
            </w:r>
            <w:r/>
          </w:p>
          <w:p>
            <w:pPr>
              <w:jc w:val="left"/>
              <w:rPr>
                <w:rFonts w:ascii="宋体" w:hAnsi="宋体" w:cs="宋体"/>
                <w:sz w:val="24"/>
                <w:highlight w:val="none"/>
              </w:rPr>
            </w:pPr>
            <w:r>
              <w:rPr>
                <w:rFonts w:hint="eastAsia" w:ascii="宋体" w:hAnsi="宋体" w:cs="宋体"/>
                <w:sz w:val="24"/>
                <w:highlight w:val="none"/>
              </w:rPr>
              <w:t xml:space="preserve">■有，具体情形：</w:t>
            </w:r>
            <w:r>
              <w:rPr>
                <w:rFonts w:hint="eastAsia" w:ascii="宋体" w:hAnsi="宋体" w:cs="宋体"/>
                <w:b/>
                <w:bCs/>
                <w:sz w:val="24"/>
                <w:highlight w:val="none"/>
                <w:u w:val="single"/>
              </w:rPr>
              <w:t xml:space="preserve">2次报价</w:t>
            </w:r>
            <w:r>
              <w:rPr>
                <w:rFonts w:hint="eastAsia" w:ascii="宋体" w:hAnsi="宋体" w:cs="宋体"/>
                <w:sz w:val="24"/>
                <w:highlight w:val="none"/>
                <w:u w:val="single"/>
              </w:rPr>
              <w:t xml:space="preserve">，响应文件中的报价作为首次报价，首次报价不超最高限价（控制价），磋商小组应当要求所有实质性响应的供应商在规定时间内提交最后报价，最后报价作为评分依据。</w:t>
            </w:r>
            <w:r/>
          </w:p>
        </w:tc>
      </w:tr>
      <w:tr>
        <w:trPr>
          <w:jc w:val="center"/>
          <w:trHeight w:val="505"/>
        </w:trPr>
        <w:tc>
          <w:tcPr>
            <w:tcW w:w="988" w:type="dxa"/>
            <w:vAlign w:val="center"/>
            <w:textDirection w:val="lrTb"/>
            <w:noWrap w:val="false"/>
          </w:tcPr>
          <w:p>
            <w:pPr>
              <w:pStyle w:val="1212"/>
              <w:jc w:val="center"/>
              <w:rPr>
                <w:rFonts w:hint="default" w:hAnsi="宋体" w:cs="宋体"/>
                <w:sz w:val="24"/>
                <w:szCs w:val="24"/>
                <w:highlight w:val="none"/>
              </w:rPr>
            </w:pPr>
            <w:r>
              <w:rPr>
                <w:rFonts w:hAnsi="宋体" w:cs="宋体"/>
                <w:sz w:val="24"/>
                <w:szCs w:val="24"/>
                <w:highlight w:val="none"/>
              </w:rPr>
              <w:t xml:space="preserve">11.1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磋商保证金</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免收</w:t>
            </w:r>
            <w:r/>
          </w:p>
        </w:tc>
      </w:tr>
      <w:tr>
        <w:trPr>
          <w:jc w:val="center"/>
          <w:trHeight w:val="465"/>
        </w:trPr>
        <w:tc>
          <w:tcPr>
            <w:tcW w:w="988" w:type="dxa"/>
            <w:vAlign w:val="center"/>
            <w:textDirection w:val="lrTb"/>
            <w:noWrap w:val="false"/>
          </w:tcPr>
          <w:p>
            <w:pPr>
              <w:pStyle w:val="1212"/>
              <w:jc w:val="center"/>
              <w:rPr>
                <w:rFonts w:hint="default" w:hAnsi="宋体" w:cs="宋体"/>
                <w:sz w:val="24"/>
                <w:szCs w:val="24"/>
                <w:highlight w:val="none"/>
              </w:rPr>
            </w:pPr>
            <w:r>
              <w:rPr>
                <w:rFonts w:hAnsi="宋体" w:cs="宋体"/>
                <w:sz w:val="24"/>
                <w:szCs w:val="24"/>
                <w:highlight w:val="none"/>
              </w:rPr>
              <w:t xml:space="preserve">12.1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响应有效期</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自提交响应文件的截止之日起算</w:t>
            </w:r>
            <w:r>
              <w:rPr>
                <w:rFonts w:hint="eastAsia" w:ascii="宋体" w:hAnsi="宋体" w:cs="宋体"/>
                <w:sz w:val="24"/>
                <w:highlight w:val="none"/>
                <w:u w:val="single"/>
              </w:rPr>
              <w:t xml:space="preserve">60</w:t>
            </w:r>
            <w:r>
              <w:rPr>
                <w:rFonts w:hint="eastAsia" w:ascii="宋体" w:hAnsi="宋体" w:cs="宋体"/>
                <w:sz w:val="24"/>
                <w:highlight w:val="none"/>
              </w:rPr>
              <w:t xml:space="preserve">日历天。</w:t>
            </w:r>
            <w:r/>
          </w:p>
        </w:tc>
      </w:tr>
      <w:tr>
        <w:trPr>
          <w:jc w:val="center"/>
          <w:trHeight w:val="20"/>
        </w:trPr>
        <w:tc>
          <w:tcPr>
            <w:tcW w:w="988" w:type="dxa"/>
            <w:vAlign w:val="center"/>
            <w:textDirection w:val="lrTb"/>
            <w:noWrap w:val="false"/>
          </w:tcPr>
          <w:p>
            <w:pPr>
              <w:pStyle w:val="1212"/>
              <w:jc w:val="center"/>
              <w:rPr>
                <w:rFonts w:hint="default" w:hAnsi="宋体" w:cs="宋体"/>
                <w:sz w:val="24"/>
                <w:szCs w:val="24"/>
                <w:highlight w:val="none"/>
              </w:rPr>
            </w:pPr>
            <w:r>
              <w:rPr>
                <w:rFonts w:hAnsi="宋体" w:cs="宋体"/>
                <w:sz w:val="24"/>
                <w:szCs w:val="24"/>
                <w:highlight w:val="none"/>
              </w:rPr>
              <w:t xml:space="preserve">23.5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分包</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本项目是否允许分包： </w:t>
            </w:r>
            <w:r/>
          </w:p>
          <w:p>
            <w:pPr>
              <w:jc w:val="left"/>
              <w:rPr>
                <w:rFonts w:ascii="宋体" w:hAnsi="宋体" w:cs="宋体"/>
                <w:sz w:val="24"/>
                <w:highlight w:val="none"/>
              </w:rPr>
            </w:pPr>
            <w:r>
              <w:rPr>
                <w:rFonts w:hint="eastAsia" w:ascii="宋体" w:hAnsi="宋体" w:cs="宋体"/>
                <w:sz w:val="24"/>
                <w:highlight w:val="none"/>
              </w:rPr>
              <w:t xml:space="preserve">■不允许</w:t>
            </w:r>
            <w:r/>
          </w:p>
          <w:p>
            <w:pPr>
              <w:jc w:val="left"/>
              <w:rPr>
                <w:rFonts w:ascii="宋体" w:hAnsi="宋体" w:cs="宋体"/>
                <w:sz w:val="24"/>
                <w:highlight w:val="none"/>
              </w:rPr>
            </w:pPr>
            <w:r>
              <w:rPr>
                <w:rFonts w:hint="eastAsia" w:ascii="宋体" w:hAnsi="宋体" w:cs="宋体"/>
                <w:sz w:val="24"/>
                <w:highlight w:val="none"/>
              </w:rPr>
              <w:t xml:space="preserve">□允许，具体要求：_______。</w:t>
            </w:r>
            <w:r/>
          </w:p>
          <w:p>
            <w:pPr>
              <w:jc w:val="left"/>
              <w:rPr>
                <w:rFonts w:ascii="宋体" w:hAnsi="宋体" w:cs="宋体"/>
                <w:sz w:val="24"/>
                <w:highlight w:val="none"/>
              </w:rPr>
            </w:pPr>
            <w:r>
              <w:rPr>
                <w:rFonts w:hint="eastAsia" w:ascii="宋体" w:hAnsi="宋体" w:cs="宋体"/>
                <w:sz w:val="24"/>
                <w:highlight w:val="none"/>
              </w:rPr>
              <w:t xml:space="preserve">（1）可以分包履行的具体内容：_______；</w:t>
            </w:r>
            <w:r/>
          </w:p>
          <w:p>
            <w:pPr>
              <w:jc w:val="left"/>
              <w:rPr>
                <w:rFonts w:ascii="宋体" w:hAnsi="宋体" w:cs="宋体"/>
                <w:sz w:val="24"/>
                <w:highlight w:val="none"/>
              </w:rPr>
            </w:pPr>
            <w:r>
              <w:rPr>
                <w:rFonts w:hint="eastAsia" w:ascii="宋体" w:hAnsi="宋体" w:cs="宋体"/>
                <w:sz w:val="24"/>
                <w:highlight w:val="none"/>
              </w:rPr>
              <w:t xml:space="preserve">（2）允许分包的金额或者比例：_______；</w:t>
            </w:r>
            <w:r/>
          </w:p>
          <w:p>
            <w:pPr>
              <w:jc w:val="left"/>
              <w:rPr>
                <w:rFonts w:ascii="宋体" w:hAnsi="宋体" w:cs="宋体"/>
                <w:sz w:val="24"/>
                <w:highlight w:val="none"/>
                <w:u w:val="single"/>
              </w:rPr>
            </w:pPr>
            <w:r>
              <w:rPr>
                <w:rFonts w:hint="eastAsia" w:ascii="宋体" w:hAnsi="宋体" w:cs="宋体"/>
                <w:sz w:val="24"/>
                <w:highlight w:val="none"/>
              </w:rPr>
              <w:t xml:space="preserve">（3）其他要求：_______。</w:t>
            </w:r>
            <w:r/>
          </w:p>
        </w:tc>
      </w:tr>
      <w:tr>
        <w:trPr>
          <w:jc w:val="center"/>
          <w:trHeight w:val="383"/>
        </w:trPr>
        <w:tc>
          <w:tcPr>
            <w:tcW w:w="988" w:type="dxa"/>
            <w:vAlign w:val="center"/>
            <w:textDirection w:val="lrTb"/>
            <w:noWrap w:val="false"/>
          </w:tcPr>
          <w:p>
            <w:pPr>
              <w:pStyle w:val="1212"/>
              <w:jc w:val="center"/>
              <w:rPr>
                <w:rFonts w:hint="default" w:hAnsi="宋体" w:cs="宋体"/>
                <w:sz w:val="24"/>
                <w:szCs w:val="24"/>
                <w:highlight w:val="none"/>
              </w:rPr>
            </w:pPr>
            <w:r>
              <w:rPr>
                <w:rFonts w:hAnsi="宋体" w:cs="宋体"/>
                <w:sz w:val="24"/>
                <w:szCs w:val="24"/>
                <w:highlight w:val="none"/>
              </w:rPr>
              <w:t xml:space="preserve">24.1.1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询问</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书面形式</w:t>
            </w:r>
            <w:r>
              <w:rPr>
                <w:rFonts w:hint="eastAsia" w:ascii="宋体" w:hAnsi="宋体" w:cs="宋体"/>
                <w:sz w:val="24"/>
                <w:highlight w:val="none"/>
              </w:rPr>
              <w:t xml:space="preserve">。</w:t>
            </w:r>
            <w:r/>
          </w:p>
        </w:tc>
      </w:tr>
      <w:tr>
        <w:trPr>
          <w:jc w:val="center"/>
          <w:trHeight w:val="519"/>
        </w:trPr>
        <w:tc>
          <w:tcPr>
            <w:tcW w:w="988" w:type="dxa"/>
            <w:vAlign w:val="center"/>
            <w:textDirection w:val="lrTb"/>
            <w:noWrap w:val="false"/>
          </w:tcPr>
          <w:p>
            <w:pPr>
              <w:pStyle w:val="1212"/>
              <w:jc w:val="center"/>
              <w:rPr>
                <w:rFonts w:hint="default" w:hAnsi="宋体" w:cs="宋体"/>
                <w:sz w:val="24"/>
                <w:szCs w:val="24"/>
                <w:highlight w:val="none"/>
              </w:rPr>
            </w:pPr>
            <w:r>
              <w:rPr>
                <w:rFonts w:hAnsi="宋体" w:cs="宋体"/>
                <w:sz w:val="24"/>
                <w:szCs w:val="24"/>
                <w:highlight w:val="none"/>
              </w:rPr>
              <w:t xml:space="preserve">24.3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联系方式</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江苏畅誉项目管理有限公司招投标事业部</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0519-83311666</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常州市天宁区弘智路7号B座3楼</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1212"/>
              <w:jc w:val="center"/>
              <w:rPr>
                <w:rFonts w:hint="default" w:hAnsi="宋体" w:cs="宋体"/>
                <w:sz w:val="24"/>
                <w:szCs w:val="24"/>
                <w:highlight w:val="none"/>
              </w:rPr>
            </w:pPr>
            <w:r>
              <w:rPr>
                <w:rFonts w:hAnsi="宋体" w:cs="宋体"/>
                <w:sz w:val="24"/>
                <w:szCs w:val="24"/>
                <w:highlight w:val="none"/>
              </w:rPr>
              <w:t xml:space="preserve">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代理费</w:t>
            </w:r>
            <w:r/>
          </w:p>
        </w:tc>
        <w:tc>
          <w:tcPr>
            <w:tcW w:w="7253"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收费对象：</w:t>
            </w:r>
            <w:r/>
          </w:p>
          <w:p>
            <w:pPr>
              <w:jc w:val="left"/>
              <w:rPr>
                <w:rFonts w:ascii="宋体" w:hAnsi="宋体" w:cs="宋体"/>
                <w:sz w:val="24"/>
                <w:highlight w:val="none"/>
              </w:rPr>
            </w:pPr>
            <w:r>
              <w:rPr>
                <w:rFonts w:hint="eastAsia" w:ascii="宋体" w:hAnsi="宋体" w:cs="宋体"/>
                <w:sz w:val="24"/>
                <w:highlight w:val="none"/>
              </w:rPr>
              <w:t xml:space="preserve">□采购人</w:t>
            </w:r>
            <w:r/>
          </w:p>
          <w:p>
            <w:pPr>
              <w:jc w:val="left"/>
              <w:rPr>
                <w:rFonts w:ascii="宋体" w:hAnsi="宋体" w:cs="宋体"/>
                <w:sz w:val="24"/>
                <w:highlight w:val="none"/>
              </w:rPr>
            </w:pPr>
            <w:r>
              <w:rPr>
                <w:rFonts w:hint="eastAsia" w:ascii="宋体" w:hAnsi="宋体" w:cs="宋体"/>
                <w:sz w:val="24"/>
                <w:highlight w:val="none"/>
              </w:rPr>
              <w:t xml:space="preserve">■成交供应商</w:t>
            </w:r>
            <w:r/>
          </w:p>
          <w:p>
            <w:pPr>
              <w:pStyle w:val="1246"/>
              <w:rPr>
                <w:rFonts w:ascii="宋体" w:hAnsi="宋体" w:cs="宋体"/>
                <w:color w:val="auto"/>
                <w:highlight w:val="none"/>
              </w:rPr>
            </w:pPr>
            <w:r>
              <w:rPr>
                <w:rFonts w:hint="eastAsia" w:ascii="宋体" w:hAnsi="宋体" w:cs="宋体"/>
                <w:color w:val="auto"/>
                <w:highlight w:val="none"/>
              </w:rPr>
              <w:t xml:space="preserve">收费标准：</w:t>
            </w:r>
            <w:r/>
          </w:p>
          <w:tbl>
            <w:tblPr>
              <w:tblStyle w:val="979"/>
              <w:tblW w:w="47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textDirection w:val="lrTb"/>
                  <w:noWrap w:val="false"/>
                </w:tcPr>
                <w:p>
                  <w:pPr>
                    <w:ind w:firstLine="1080"/>
                    <w:spacing w:line="440" w:lineRule="exact"/>
                    <w:rPr>
                      <w:rFonts w:ascii="宋体" w:hAnsi="宋体" w:cs="宋体"/>
                      <w:bCs/>
                      <w:sz w:val="24"/>
                      <w:highlight w:val="none"/>
                    </w:rPr>
                  </w:pPr>
                  <w:r>
                    <w:rPr>
                      <w:rFonts w:hint="eastAsia" w:ascii="宋体" w:hAnsi="宋体" w:cs="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-4445</wp:posOffset>
                            </wp:positionV>
                            <wp:extent cx="1506855" cy="1675130"/>
                            <wp:effectExtent l="3810" t="3175" r="13335" b="17145"/>
                            <wp:wrapNone/>
                            <wp:docPr id="6" name="直接连接符 3"/>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xy;visibility:visible;" from="27.0pt,-0.3pt" to="145.6pt,131.6pt" fillcolor="#FFFFFF" strokecolor="#000000"/>
                        </w:pict>
                      </mc:Fallback>
                    </mc:AlternateContent>
                  </w:r>
                  <w:r>
                    <w:rPr>
                      <w:rFonts w:hint="eastAsia" w:ascii="宋体" w:hAnsi="宋体" w:cs="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8.8pt,-0.3pt" to="-8.8pt,-0.3pt" fillcolor="#FFFFFF" strokecolor="#000000"/>
                        </w:pict>
                      </mc:Fallback>
                    </mc:AlternateContent>
                  </w:r>
                  <w:r>
                    <w:rPr>
                      <w:rFonts w:hint="eastAsia" w:ascii="宋体" w:hAnsi="宋体" w:cs="宋体"/>
                      <w:bCs/>
                      <w:sz w:val="24"/>
                      <w:highlight w:val="none"/>
                    </w:rPr>
                    <w:t xml:space="preserve">服</w:t>
                  </w:r>
                  <w:r/>
                </w:p>
                <w:p>
                  <w:pPr>
                    <w:ind w:firstLine="240"/>
                    <w:spacing w:line="440" w:lineRule="exact"/>
                    <w:rPr>
                      <w:rFonts w:ascii="宋体" w:hAnsi="宋体" w:cs="宋体"/>
                      <w:bCs/>
                      <w:sz w:val="24"/>
                      <w:highlight w:val="none"/>
                    </w:rPr>
                  </w:pPr>
                  <w:r>
                    <w:rPr>
                      <w:rFonts w:hint="eastAsia" w:ascii="宋体" w:hAnsi="宋体" w:cs="宋体"/>
                      <w:bCs/>
                      <w:sz w:val="24"/>
                      <w:highlight w:val="none"/>
                    </w:rPr>
                    <w:t xml:space="preserve">费　　　   务</w:t>
                  </w:r>
                  <w:r/>
                </w:p>
                <w:p>
                  <w:pPr>
                    <w:ind w:firstLine="1440"/>
                    <w:spacing w:line="440" w:lineRule="exact"/>
                    <w:rPr>
                      <w:rFonts w:ascii="宋体" w:hAnsi="宋体" w:cs="宋体"/>
                      <w:bCs/>
                      <w:sz w:val="24"/>
                      <w:highlight w:val="none"/>
                    </w:rPr>
                  </w:pPr>
                  <w:r>
                    <w:rPr>
                      <w:rFonts w:hint="eastAsia" w:ascii="宋体" w:hAnsi="宋体" w:cs="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-64135</wp:posOffset>
                            </wp:positionH>
                            <wp:positionV relativeFrom="paragraph">
                              <wp:posOffset>81915</wp:posOffset>
                            </wp:positionV>
                            <wp:extent cx="1914525" cy="1029335"/>
                            <wp:effectExtent l="2540" t="4445" r="6985" b="13970"/>
                            <wp:wrapNone/>
                            <wp:docPr id="8" name="直接连接符 5"/>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flip:xy;visibility:visible;" from="-5.0pt,6.4pt" to="145.7pt,87.5pt" filled="f" strokecolor="#000000"/>
                        </w:pict>
                      </mc:Fallback>
                    </mc:AlternateContent>
                  </w:r>
                  <w:r>
                    <w:rPr>
                      <w:rFonts w:hint="eastAsia" w:ascii="宋体" w:hAnsi="宋体" w:cs="宋体"/>
                      <w:bCs/>
                      <w:sz w:val="24"/>
                      <w:highlight w:val="none"/>
                    </w:rPr>
                    <w:t xml:space="preserve">　   类</w:t>
                  </w:r>
                  <w:r/>
                </w:p>
                <w:p>
                  <w:pPr>
                    <w:ind w:firstLine="1200"/>
                    <w:spacing w:line="440" w:lineRule="exact"/>
                    <w:rPr>
                      <w:rFonts w:ascii="宋体" w:hAnsi="宋体" w:cs="宋体"/>
                      <w:bCs/>
                      <w:sz w:val="24"/>
                      <w:highlight w:val="none"/>
                    </w:rPr>
                  </w:pPr>
                  <w:r>
                    <w:rPr>
                      <w:rFonts w:hint="eastAsia" w:ascii="宋体" w:hAnsi="宋体" w:cs="宋体"/>
                      <w:bCs/>
                      <w:sz w:val="24"/>
                      <w:highlight w:val="none"/>
                    </w:rPr>
                    <w:t xml:space="preserve">率　       型</w:t>
                  </w:r>
                  <w:r/>
                </w:p>
                <w:p>
                  <w:pPr>
                    <w:ind w:firstLine="1200"/>
                    <w:spacing w:line="440" w:lineRule="exact"/>
                    <w:rPr>
                      <w:rFonts w:ascii="宋体" w:hAnsi="宋体" w:cs="宋体"/>
                      <w:bCs/>
                      <w:sz w:val="24"/>
                      <w:highlight w:val="none"/>
                    </w:rPr>
                  </w:pPr>
                  <w:r>
                    <w:rPr>
                      <w:rFonts w:hint="eastAsia" w:ascii="宋体" w:hAnsi="宋体" w:cs="宋体"/>
                      <w:bCs/>
                      <w:sz w:val="24"/>
                      <w:highlight w:val="none"/>
                    </w:rPr>
                    <w:t xml:space="preserve">　　　　</w:t>
                  </w:r>
                  <w:r/>
                </w:p>
                <w:p>
                  <w:pPr>
                    <w:spacing w:line="440" w:lineRule="exact"/>
                    <w:rPr>
                      <w:rFonts w:ascii="宋体" w:hAnsi="宋体" w:cs="宋体"/>
                      <w:bCs/>
                      <w:sz w:val="24"/>
                      <w:highlight w:val="none"/>
                    </w:rPr>
                  </w:pPr>
                  <w:r>
                    <w:rPr>
                      <w:rFonts w:hint="eastAsia" w:ascii="宋体" w:hAnsi="宋体" w:cs="宋体"/>
                      <w:bCs/>
                      <w:sz w:val="24"/>
                      <w:highlight w:val="none"/>
                    </w:rPr>
                    <w:t xml:space="preserve">成交金额（万元）</w:t>
                  </w:r>
                  <w:r/>
                </w:p>
              </w:tc>
              <w:tc>
                <w:tcPr>
                  <w:tcW w:w="1707" w:type="dxa"/>
                  <w:vAlign w:val="center"/>
                  <w:textDirection w:val="lrTb"/>
                  <w:noWrap w:val="false"/>
                </w:tcPr>
                <w:p>
                  <w:pPr>
                    <w:jc w:val="center"/>
                    <w:spacing w:line="440" w:lineRule="exact"/>
                    <w:rPr>
                      <w:rFonts w:ascii="宋体" w:hAnsi="宋体" w:cs="宋体"/>
                      <w:b/>
                      <w:sz w:val="24"/>
                      <w:highlight w:val="none"/>
                    </w:rPr>
                  </w:pPr>
                  <w:r>
                    <w:rPr>
                      <w:rFonts w:hint="eastAsia" w:ascii="宋体" w:hAnsi="宋体" w:cs="宋体"/>
                      <w:b/>
                      <w:sz w:val="24"/>
                      <w:highlight w:val="none"/>
                    </w:rPr>
                    <w:t xml:space="preserve">服务类</w:t>
                  </w:r>
                  <w:r/>
                </w:p>
              </w:tc>
            </w:tr>
            <w:tr>
              <w:trPr/>
              <w:tc>
                <w:tcPr>
                  <w:tcW w:w="3027" w:type="dxa"/>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100（含，下同）以下</w:t>
                  </w:r>
                  <w:r/>
                </w:p>
              </w:tc>
              <w:tc>
                <w:tcPr>
                  <w:tcW w:w="1707" w:type="dxa"/>
                  <w:vAlign w:val="center"/>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1.5%</w:t>
                  </w:r>
                  <w:r/>
                </w:p>
              </w:tc>
            </w:tr>
            <w:tr>
              <w:trPr/>
              <w:tc>
                <w:tcPr>
                  <w:tcW w:w="3027" w:type="dxa"/>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100-500</w:t>
                  </w:r>
                  <w:r/>
                </w:p>
              </w:tc>
              <w:tc>
                <w:tcPr>
                  <w:tcW w:w="1707" w:type="dxa"/>
                  <w:vAlign w:val="center"/>
                  <w:textDirection w:val="lrTb"/>
                  <w:noWrap w:val="false"/>
                </w:tcPr>
                <w:p>
                  <w:pPr>
                    <w:jc w:val="center"/>
                    <w:spacing w:line="280" w:lineRule="exact"/>
                    <w:rPr>
                      <w:rFonts w:ascii="宋体" w:hAnsi="宋体" w:cs="宋体"/>
                      <w:sz w:val="24"/>
                      <w:highlight w:val="none"/>
                    </w:rPr>
                  </w:pPr>
                  <w:r>
                    <w:rPr>
                      <w:rFonts w:hint="eastAsia" w:ascii="宋体" w:hAnsi="宋体" w:cs="宋体"/>
                      <w:sz w:val="24"/>
                      <w:highlight w:val="none"/>
                    </w:rPr>
                    <w:t xml:space="preserve">0.8%</w:t>
                  </w:r>
                  <w:r/>
                </w:p>
              </w:tc>
            </w:tr>
            <w:tr>
              <w:trPr/>
              <w:tc>
                <w:tcPr>
                  <w:tcW w:w="3027" w:type="dxa"/>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w:t>
                  </w:r>
                  <w:r/>
                </w:p>
              </w:tc>
              <w:tc>
                <w:tcPr>
                  <w:tcW w:w="1707" w:type="dxa"/>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w:t>
                  </w:r>
                  <w:r/>
                </w:p>
              </w:tc>
            </w:tr>
          </w:tbl>
          <w:p>
            <w:pPr>
              <w:jc w:val="left"/>
              <w:rPr>
                <w:rFonts w:ascii="宋体" w:hAnsi="宋体" w:cs="宋体"/>
                <w:b/>
                <w:bCs/>
                <w:sz w:val="24"/>
                <w:highlight w:val="none"/>
              </w:rPr>
            </w:pPr>
            <w:r>
              <w:rPr>
                <w:rFonts w:hint="eastAsia" w:ascii="宋体" w:hAnsi="宋体" w:cs="宋体"/>
                <w:sz w:val="24"/>
                <w:highlight w:val="none"/>
              </w:rPr>
              <w:t xml:space="preserve">2.代理服务收费按差额定率累进法计算。</w:t>
            </w:r>
            <w:r/>
          </w:p>
          <w:p>
            <w:pPr>
              <w:jc w:val="left"/>
              <w:rPr>
                <w:rFonts w:ascii="宋体" w:hAnsi="宋体" w:cs="宋体"/>
                <w:sz w:val="24"/>
                <w:highlight w:val="none"/>
              </w:rPr>
            </w:pPr>
            <w:r>
              <w:rPr>
                <w:rFonts w:hint="eastAsia" w:ascii="宋体" w:hAnsi="宋体" w:cs="宋体"/>
                <w:sz w:val="24"/>
                <w:highlight w:val="none"/>
              </w:rPr>
              <w:t xml:space="preserve">3.代理服务收费按上述计算方法不足人民币3000元的，按人民币3000元收取。</w:t>
            </w:r>
            <w:r/>
          </w:p>
          <w:p>
            <w:pPr>
              <w:jc w:val="left"/>
              <w:rPr>
                <w:rFonts w:ascii="宋体" w:hAnsi="宋体" w:cs="宋体"/>
                <w:sz w:val="24"/>
                <w:highlight w:val="none"/>
              </w:rPr>
            </w:pPr>
            <w:r>
              <w:rPr>
                <w:rFonts w:hint="eastAsia" w:ascii="宋体" w:hAnsi="宋体" w:cs="宋体"/>
                <w:sz w:val="24"/>
                <w:highlight w:val="none"/>
              </w:rPr>
              <w:t xml:space="preserve">4.成交供应商如果未按规定交纳代理服务费，将保留诉讼权利。</w:t>
            </w:r>
            <w:r/>
          </w:p>
          <w:p>
            <w:pPr>
              <w:jc w:val="left"/>
              <w:rPr>
                <w:rFonts w:ascii="宋体" w:hAnsi="宋体" w:cs="宋体"/>
                <w:sz w:val="24"/>
                <w:highlight w:val="none"/>
                <w:u w:val="singl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成交供应商应在领取成交通知书前将代理服务费付至采购代理机构指定的收款账户。成交供应商如果未按规定缴纳代理服务费，将保留诉讼的权利。</w:t>
            </w:r>
            <w:r/>
          </w:p>
          <w:p>
            <w:pPr>
              <w:jc w:val="left"/>
              <w:rPr>
                <w:rFonts w:ascii="宋体" w:hAnsi="宋体" w:cs="宋体"/>
                <w:sz w:val="24"/>
                <w:highlight w:val="none"/>
              </w:rPr>
            </w:pPr>
            <w:r>
              <w:rPr>
                <w:rFonts w:hint="eastAsia" w:ascii="宋体" w:hAnsi="宋体" w:cs="宋体"/>
                <w:sz w:val="24"/>
                <w:highlight w:val="none"/>
              </w:rPr>
              <w:t xml:space="preserve">收款单位：江苏畅誉项目管理有限公司</w:t>
            </w:r>
            <w:r/>
          </w:p>
          <w:p>
            <w:pPr>
              <w:jc w:val="left"/>
              <w:rPr>
                <w:rFonts w:ascii="宋体" w:hAnsi="宋体" w:cs="宋体"/>
                <w:sz w:val="24"/>
                <w:highlight w:val="none"/>
              </w:rPr>
            </w:pPr>
            <w:r>
              <w:rPr>
                <w:rFonts w:hint="eastAsia" w:ascii="宋体" w:hAnsi="宋体" w:cs="宋体"/>
                <w:sz w:val="24"/>
                <w:highlight w:val="none"/>
              </w:rPr>
              <w:t xml:space="preserve">开户银行：</w:t>
            </w:r>
            <w:r>
              <w:rPr>
                <w:rFonts w:ascii="宋体" w:hAnsi="宋体" w:cs="宋体"/>
                <w:sz w:val="24"/>
                <w:highlight w:val="none"/>
              </w:rPr>
              <w:t xml:space="preserve">江苏江南农村商业银行股份有限公司常州市东青支行</w:t>
            </w:r>
            <w:r/>
          </w:p>
          <w:p>
            <w:pPr>
              <w:jc w:val="left"/>
              <w:rPr>
                <w:rFonts w:ascii="宋体" w:hAnsi="宋体" w:cs="宋体"/>
                <w:sz w:val="24"/>
                <w:highlight w:val="none"/>
              </w:rPr>
            </w:pPr>
            <w:r>
              <w:rPr>
                <w:rFonts w:hint="eastAsia" w:ascii="宋体" w:hAnsi="宋体" w:cs="宋体"/>
                <w:sz w:val="24"/>
                <w:highlight w:val="none"/>
              </w:rPr>
              <w:t xml:space="preserve">银行账号：</w:t>
            </w:r>
            <w:r>
              <w:rPr>
                <w:rFonts w:ascii="宋体" w:hAnsi="宋体" w:cs="宋体"/>
                <w:sz w:val="24"/>
                <w:highlight w:val="none"/>
              </w:rPr>
              <w:t xml:space="preserve">1079400000009982</w:t>
            </w:r>
            <w:r/>
          </w:p>
        </w:tc>
      </w:tr>
      <w:tr>
        <w:trPr>
          <w:jc w:val="center"/>
          <w:trHeight w:val="20"/>
        </w:trPr>
        <w:tc>
          <w:tcPr>
            <w:tcW w:w="988" w:type="dxa"/>
            <w:vAlign w:val="center"/>
            <w:textDirection w:val="lrTb"/>
            <w:noWrap w:val="false"/>
          </w:tcPr>
          <w:p>
            <w:pPr>
              <w:pStyle w:val="988"/>
              <w:jc w:val="center"/>
              <w:rPr>
                <w:rFonts w:hint="default"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t xml:space="preserve">27</w:t>
            </w:r>
            <w:r/>
          </w:p>
        </w:tc>
        <w:tc>
          <w:tcPr>
            <w:tcW w:w="170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履约保证金</w:t>
            </w:r>
            <w:r/>
          </w:p>
        </w:tc>
        <w:tc>
          <w:tcPr>
            <w:tcW w:w="7253"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■免收</w:t>
            </w:r>
            <w:r/>
          </w:p>
          <w:p>
            <w:pPr>
              <w:jc w:val="left"/>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zh-CN"/>
              </w:rPr>
              <w:t xml:space="preserve">合同价的</w:t>
            </w:r>
            <w:r>
              <w:rPr>
                <w:rFonts w:hint="eastAsia" w:ascii="宋体" w:hAnsi="宋体" w:cs="宋体"/>
                <w:szCs w:val="21"/>
                <w:highlight w:val="none"/>
              </w:rPr>
              <w:t xml:space="preserve">5</w:t>
            </w:r>
            <w:r>
              <w:rPr>
                <w:rFonts w:hint="eastAsia" w:ascii="宋体" w:hAnsi="宋体" w:cs="宋体"/>
                <w:szCs w:val="21"/>
                <w:highlight w:val="none"/>
                <w:lang w:val="zh-CN"/>
              </w:rPr>
              <w:t xml:space="preserve">%，由采购人自行收取</w:t>
            </w:r>
            <w:r>
              <w:rPr>
                <w:rFonts w:hint="eastAsia" w:ascii="宋体" w:hAnsi="宋体" w:cs="宋体"/>
                <w:szCs w:val="21"/>
                <w:highlight w:val="none"/>
              </w:rPr>
              <w:t xml:space="preserve">。</w:t>
            </w:r>
            <w:r/>
          </w:p>
          <w:p>
            <w:pPr>
              <w:pStyle w:val="1246"/>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履约担保的形式：银行保函、现金、支票等形式。</w:t>
            </w:r>
            <w:r/>
          </w:p>
          <w:p>
            <w:pPr>
              <w:pStyle w:val="1246"/>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若采用现金、支票等形式，需从投标供应商的基本账户出具；采用银行保函时，出具履约担保的银行级别为国有商业银行或股份制商业银行的支行及其以上银行。</w:t>
            </w:r>
            <w:r/>
          </w:p>
          <w:p>
            <w:pPr>
              <w:pStyle w:val="1246"/>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供应商应保证其履约担保在服务全部结束前一直有效。</w:t>
            </w:r>
            <w:r/>
          </w:p>
          <w:p>
            <w:pPr>
              <w:pStyle w:val="1246"/>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账户信息由采购人另行提供。</w:t>
            </w:r>
            <w:r/>
          </w:p>
        </w:tc>
      </w:tr>
      <w:tr>
        <w:trPr>
          <w:jc w:val="center"/>
          <w:trHeight w:val="867"/>
        </w:trPr>
        <w:tc>
          <w:tcPr>
            <w:tcW w:w="988" w:type="dxa"/>
            <w:vAlign w:val="center"/>
            <w:textDirection w:val="lrTb"/>
            <w:noWrap w:val="false"/>
          </w:tcPr>
          <w:p>
            <w:pPr>
              <w:pStyle w:val="988"/>
              <w:jc w:val="center"/>
              <w:rPr>
                <w:rFonts w:hint="default"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t xml:space="preserve">28</w:t>
            </w:r>
            <w:r/>
          </w:p>
        </w:tc>
        <w:tc>
          <w:tcPr>
            <w:tcW w:w="170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评审专家劳务报酬支付</w:t>
            </w:r>
            <w:r/>
          </w:p>
        </w:tc>
        <w:tc>
          <w:tcPr>
            <w:tcW w:w="7253" w:type="dxa"/>
            <w:vAlign w:val="center"/>
            <w:textDirection w:val="lrTb"/>
            <w:noWrap w:val="false"/>
          </w:tcPr>
          <w:p>
            <w:pPr>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采购人应按照常州市财政局关于规范政府采购评审专家劳务报酬标准的通知（常财购【2022】5号）要求，及时按标准向评审专家支付劳务报酬。</w:t>
            </w:r>
            <w:r/>
          </w:p>
        </w:tc>
      </w:tr>
    </w:tbl>
    <w:p>
      <w:pPr>
        <w:spacing w:line="360" w:lineRule="auto"/>
        <w:tabs>
          <w:tab w:val="left" w:pos="5580" w:leader="none"/>
        </w:tabs>
        <w:rPr>
          <w:rFonts w:ascii="宋体" w:hAnsi="宋体"/>
          <w:sz w:val="24"/>
          <w:highlight w:val="none"/>
        </w:rPr>
        <w:sectPr>
          <w:footerReference w:type="default" r:id="rId18"/>
          <w:footerReference w:type="first" r:id="rId19"/>
          <w:footnotePr/>
          <w:endnotePr/>
          <w:type w:val="nextPage"/>
          <w:pgSz w:w="11907" w:h="16838" w:orient="portrait"/>
          <w:pgMar w:top="1417" w:right="1134" w:bottom="1417" w:left="1361" w:header="850" w:footer="850" w:gutter="0"/>
          <w:cols w:num="1" w:sep="0" w:space="0" w:equalWidth="1"/>
          <w:docGrid w:linePitch="360"/>
          <w:titlePg/>
        </w:sectPr>
      </w:pPr>
      <w:r>
        <w:rPr>
          <w:rFonts w:ascii="宋体" w:hAnsi="宋体"/>
          <w:sz w:val="24"/>
          <w:highlight w:val="none"/>
        </w:rPr>
      </w:r>
      <w:r/>
    </w:p>
    <w:p>
      <w:pPr>
        <w:jc w:val="center"/>
        <w:spacing w:before="240" w:after="240"/>
        <w:rPr>
          <w:rFonts w:ascii="宋体" w:hAnsi="宋体"/>
          <w:b/>
          <w:sz w:val="28"/>
          <w:szCs w:val="28"/>
          <w:highlight w:val="none"/>
        </w:rPr>
      </w:pPr>
      <w:r>
        <w:rPr>
          <w:rFonts w:ascii="宋体" w:hAnsi="宋体"/>
          <w:b/>
          <w:sz w:val="28"/>
          <w:szCs w:val="28"/>
          <w:highlight w:val="none"/>
        </w:rPr>
        <w:t xml:space="preserve">供应商须知</w:t>
      </w:r>
      <w:r/>
    </w:p>
    <w:p>
      <w:pPr>
        <w:pStyle w:val="1178"/>
        <w:jc w:val="left"/>
        <w:spacing w:before="0" w:line="360" w:lineRule="auto"/>
        <w:tabs>
          <w:tab w:val="center" w:pos="4592" w:leader="none"/>
          <w:tab w:val="left" w:pos="7860" w:leader="none"/>
        </w:tabs>
        <w:rPr>
          <w:rFonts w:ascii="宋体" w:hAnsi="宋体" w:eastAsia="宋体" w:cs="宋体"/>
          <w:sz w:val="28"/>
          <w:highlight w:val="none"/>
        </w:rPr>
      </w:pPr>
      <w:r/>
      <w:bookmarkStart w:id="73" w:name="_Toc127151518"/>
      <w:r/>
      <w:bookmarkStart w:id="74" w:name="_Toc520356143"/>
      <w:r>
        <w:rPr>
          <w:rFonts w:hint="eastAsia" w:ascii="宋体" w:hAnsi="宋体" w:eastAsia="宋体" w:cs="宋体"/>
          <w:sz w:val="28"/>
          <w:highlight w:val="none"/>
        </w:rPr>
        <w:tab/>
      </w:r>
      <w:bookmarkStart w:id="75" w:name="_Toc265228356"/>
      <w:r/>
      <w:bookmarkStart w:id="76" w:name="_Toc150480756"/>
      <w:r/>
      <w:bookmarkStart w:id="77" w:name="_Toc226965708"/>
      <w:r/>
      <w:bookmarkStart w:id="78" w:name="_Toc226309762"/>
      <w:r/>
      <w:bookmarkStart w:id="79" w:name="_Toc195842883"/>
      <w:r/>
      <w:bookmarkStart w:id="80" w:name="_Toc151193906"/>
      <w:r/>
      <w:bookmarkStart w:id="81" w:name="_Toc142311020"/>
      <w:r/>
      <w:bookmarkStart w:id="82" w:name="_Toc151193688"/>
      <w:r/>
      <w:bookmarkStart w:id="83" w:name="_Toc226965791"/>
      <w:r/>
      <w:bookmarkStart w:id="84" w:name="_Toc226337214"/>
      <w:r/>
      <w:bookmarkStart w:id="85" w:name="_Toc150509269"/>
      <w:r/>
      <w:bookmarkStart w:id="86" w:name="_Toc151193832"/>
      <w:r/>
      <w:bookmarkStart w:id="87" w:name="_Toc151193616"/>
      <w:r/>
      <w:bookmarkStart w:id="88" w:name="_Toc151190145"/>
      <w:r/>
      <w:bookmarkStart w:id="89" w:name="_Toc151193760"/>
      <w:r/>
      <w:bookmarkStart w:id="90" w:name="_Toc305158860"/>
      <w:r/>
      <w:bookmarkStart w:id="91" w:name="_Toc150774618"/>
      <w:r/>
      <w:bookmarkStart w:id="92" w:name="_Toc150774723"/>
      <w:r/>
      <w:bookmarkStart w:id="93" w:name="_Toc264969208"/>
      <w:r/>
      <w:bookmarkStart w:id="94" w:name="_Toc305158786"/>
      <w:r>
        <w:rPr>
          <w:rFonts w:hint="eastAsia" w:ascii="宋体" w:hAnsi="宋体" w:eastAsia="宋体" w:cs="宋体"/>
          <w:sz w:val="28"/>
          <w:highlight w:val="none"/>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宋体" w:hAnsi="宋体" w:eastAsia="宋体" w:cs="宋体"/>
          <w:sz w:val="28"/>
          <w:highlight w:val="none"/>
        </w:rPr>
        <w:tab/>
      </w:r>
      <w:r/>
    </w:p>
    <w:p>
      <w:pPr>
        <w:ind w:firstLine="482"/>
        <w:spacing w:line="360" w:lineRule="auto"/>
        <w:tabs>
          <w:tab w:val="left" w:pos="360" w:leader="none"/>
        </w:tabs>
        <w:rPr>
          <w:rFonts w:ascii="宋体" w:hAnsi="宋体" w:cs="宋体"/>
          <w:b/>
          <w:bCs/>
          <w:sz w:val="24"/>
          <w:highlight w:val="none"/>
        </w:rPr>
        <w:outlineLvl w:val="1"/>
      </w:pPr>
      <w:r/>
      <w:bookmarkStart w:id="95" w:name="_Toc265228357"/>
      <w:r/>
      <w:bookmarkStart w:id="96" w:name="_Toc305158787"/>
      <w:r/>
      <w:bookmarkStart w:id="97" w:name="_Toc305158861"/>
      <w:r/>
      <w:bookmarkStart w:id="98" w:name="_Toc264969209"/>
      <w:r>
        <w:rPr>
          <w:rFonts w:hint="eastAsia" w:ascii="宋体" w:hAnsi="宋体" w:cs="宋体"/>
          <w:b/>
          <w:bCs/>
          <w:sz w:val="24"/>
          <w:highlight w:val="none"/>
        </w:rPr>
        <w:t xml:space="preserve">1 采购人、采购代理机构、供应商</w:t>
      </w:r>
      <w:bookmarkEnd w:id="95"/>
      <w:r/>
      <w:bookmarkEnd w:id="96"/>
      <w:r/>
      <w:bookmarkEnd w:id="97"/>
      <w:r/>
      <w:bookmarkEnd w:id="98"/>
      <w:r>
        <w:rPr>
          <w:rFonts w:hint="eastAsia" w:ascii="宋体" w:hAnsi="宋体" w:cs="宋体"/>
          <w:b/>
          <w:bCs/>
          <w:sz w:val="24"/>
          <w:highlight w:val="none"/>
        </w:rPr>
        <w:t xml:space="preserve">、联合体</w:t>
      </w:r>
      <w:r/>
    </w:p>
    <w:p>
      <w:pPr>
        <w:numPr>
          <w:ilvl w:val="1"/>
          <w:numId w:val="0"/>
        </w:numPr>
        <w:ind w:firstLine="480"/>
        <w:spacing w:line="360" w:lineRule="auto"/>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1.1 采购人、采购代理机构：指依法进行政府采购的国家机关、事业单位、团体组织，及其委托的采购代理机构。本项目采购人、采购代理机构见第一章《采购邀请》。</w:t>
      </w:r>
      <w:r/>
    </w:p>
    <w:p>
      <w:pPr>
        <w:numPr>
          <w:ilvl w:val="1"/>
          <w:numId w:val="0"/>
        </w:numPr>
        <w:ind w:firstLine="480"/>
        <w:spacing w:line="360" w:lineRule="auto"/>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1.2 供应商（也称“申请人”）：指向采购人提供货物、工程或者服务的法人、其他组织或者自然人。</w:t>
      </w:r>
      <w:r/>
    </w:p>
    <w:p>
      <w:pPr>
        <w:numPr>
          <w:ilvl w:val="1"/>
          <w:numId w:val="0"/>
        </w:numPr>
        <w:ind w:firstLine="480"/>
        <w:spacing w:line="360" w:lineRule="auto"/>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1.3 联合体：指两个以上的自然人、法人或者其他组织组成一个联合体，以一个供应商的身份共同参加政府采购。</w:t>
      </w:r>
      <w:r/>
    </w:p>
    <w:p>
      <w:pPr>
        <w:ind w:firstLine="482"/>
        <w:spacing w:line="360" w:lineRule="auto"/>
        <w:tabs>
          <w:tab w:val="left" w:pos="360" w:leader="none"/>
        </w:tabs>
        <w:rPr>
          <w:rFonts w:ascii="宋体" w:hAnsi="宋体" w:cs="宋体"/>
          <w:sz w:val="24"/>
          <w:highlight w:val="none"/>
        </w:rPr>
        <w:outlineLvl w:val="1"/>
      </w:pPr>
      <w:r/>
      <w:bookmarkStart w:id="99" w:name="_Toc150774620"/>
      <w:r/>
      <w:bookmarkStart w:id="100" w:name="_Toc150774725"/>
      <w:r/>
      <w:bookmarkStart w:id="101" w:name="_Toc142311022"/>
      <w:r/>
      <w:bookmarkStart w:id="102" w:name="_Toc151193618"/>
      <w:r/>
      <w:bookmarkStart w:id="103" w:name="_Toc150509271"/>
      <w:r/>
      <w:bookmarkStart w:id="104" w:name="_Toc164608789"/>
      <w:r/>
      <w:bookmarkStart w:id="105" w:name="_Toc151193690"/>
      <w:r/>
      <w:bookmarkStart w:id="106" w:name="_Toc164608634"/>
      <w:r/>
      <w:bookmarkStart w:id="107" w:name="_Toc151190147"/>
      <w:r/>
      <w:bookmarkStart w:id="108" w:name="_Toc226965793"/>
      <w:r/>
      <w:bookmarkStart w:id="109" w:name="_Toc164229215"/>
      <w:r/>
      <w:bookmarkStart w:id="110" w:name="_Toc265228358"/>
      <w:r/>
      <w:bookmarkStart w:id="111" w:name="_Toc164229361"/>
      <w:r/>
      <w:bookmarkStart w:id="112" w:name="_Toc151193762"/>
      <w:r/>
      <w:bookmarkStart w:id="113" w:name="_Toc150480758"/>
      <w:r/>
      <w:bookmarkStart w:id="114" w:name="_Toc164351614"/>
      <w:r/>
      <w:bookmarkStart w:id="115" w:name="_Toc305158862"/>
      <w:r/>
      <w:bookmarkStart w:id="116" w:name="_Toc151193908"/>
      <w:r/>
      <w:bookmarkStart w:id="117" w:name="_Toc151193834"/>
      <w:r/>
      <w:bookmarkStart w:id="118" w:name="_Toc149720813"/>
      <w:r/>
      <w:bookmarkStart w:id="119" w:name="_Toc226309764"/>
      <w:r/>
      <w:bookmarkStart w:id="120" w:name="_Toc305158788"/>
      <w:r/>
      <w:bookmarkStart w:id="121" w:name="_Toc226965710"/>
      <w:r/>
      <w:bookmarkStart w:id="122" w:name="_Toc226337216"/>
      <w:r/>
      <w:bookmarkStart w:id="123" w:name="_Toc127151721"/>
      <w:r/>
      <w:bookmarkStart w:id="124" w:name="_Toc264969210"/>
      <w:r/>
      <w:bookmarkStart w:id="125" w:name="_Toc127161434"/>
      <w:r/>
      <w:bookmarkStart w:id="126" w:name="_Toc127151520"/>
      <w:r/>
      <w:bookmarkStart w:id="127" w:name="_Toc195842885"/>
      <w:r>
        <w:rPr>
          <w:rFonts w:hint="eastAsia" w:ascii="宋体" w:hAnsi="宋体" w:cs="宋体"/>
          <w:b/>
          <w:bCs/>
          <w:sz w:val="24"/>
          <w:highlight w:val="none"/>
        </w:rPr>
        <w:t xml:space="preserve">2 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rFonts w:hint="eastAsia" w:ascii="宋体" w:hAnsi="宋体" w:cs="宋体"/>
          <w:b/>
          <w:bCs/>
          <w:sz w:val="24"/>
          <w:highlight w:val="none"/>
        </w:rPr>
        <w:t xml:space="preserve">、项目属性、科研仪器设备采购</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2.1 资金来源为财政性资金和/或本项目采购中无法与财政性资金分割的非财政性资金。</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2.2 项目属性见《供应商须知资料表》。</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2.3 是否属于科研仪器设备采购见《供应商须知资料表》。</w:t>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3 现场考察、磋商前答疑会</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3.1 若《供应商须知资料表》中规定了组织现场考察、召开磋商前答疑会，则供应商应按要求在规定的时间和地点参加。</w:t>
      </w:r>
      <w:bookmarkStart w:id="128" w:name="_Toc151193836"/>
      <w:r/>
      <w:bookmarkStart w:id="129" w:name="_Toc127151522"/>
      <w:r/>
      <w:bookmarkStart w:id="130" w:name="_Toc305158790"/>
      <w:r/>
      <w:bookmarkStart w:id="131" w:name="_Toc142311024"/>
      <w:r/>
      <w:bookmarkStart w:id="132" w:name="_Toc226309766"/>
      <w:r/>
      <w:bookmarkStart w:id="133" w:name="_Toc150480760"/>
      <w:r/>
      <w:bookmarkStart w:id="134" w:name="_Toc150774727"/>
      <w:r/>
      <w:bookmarkStart w:id="135" w:name="_Toc305158864"/>
      <w:r/>
      <w:bookmarkStart w:id="136" w:name="_Toc226965795"/>
      <w:r/>
      <w:bookmarkStart w:id="137" w:name="_Toc150774622"/>
      <w:r/>
      <w:bookmarkStart w:id="138" w:name="_Toc226965712"/>
      <w:r/>
      <w:bookmarkStart w:id="139" w:name="_Toc151190149"/>
      <w:r/>
      <w:bookmarkStart w:id="140" w:name="_Toc195842887"/>
      <w:r/>
      <w:bookmarkStart w:id="141" w:name="_Toc151193620"/>
      <w:r/>
      <w:bookmarkStart w:id="142" w:name="_Toc151193764"/>
      <w:r/>
      <w:bookmarkStart w:id="143" w:name="_Toc226337218"/>
      <w:r/>
      <w:bookmarkStart w:id="144" w:name="_Toc151193910"/>
      <w:r/>
      <w:bookmarkStart w:id="145" w:name="_Toc520356146"/>
      <w:r/>
      <w:bookmarkStart w:id="146" w:name="_Toc151193692"/>
      <w:r/>
      <w:bookmarkStart w:id="147" w:name="_Toc264969212"/>
      <w:r/>
      <w:bookmarkStart w:id="148" w:name="_Toc265228360"/>
      <w:r/>
      <w:bookmarkStart w:id="149" w:name="_Toc150509273"/>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3.2 由于未参加现场考察或磋商前答疑会而导致对项目实际情况不了解，影响响应文件编制、报价准确性、综合因素响应不全面等问题的，由供应商自行承担不利评审后果。</w:t>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4 政府采购政策（包括但不限于下列具体政策要求）</w:t>
      </w:r>
      <w:r/>
    </w:p>
    <w:p>
      <w:pPr>
        <w:numPr>
          <w:ilvl w:val="1"/>
          <w:numId w:val="0"/>
        </w:numPr>
        <w:ind w:firstLine="482"/>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rPr>
        <w:t xml:space="preserve">4.1 进口产品</w:t>
      </w:r>
      <w:r/>
    </w:p>
    <w:p>
      <w:pPr>
        <w:numPr>
          <w:ilvl w:val="2"/>
          <w:numId w:val="0"/>
        </w:numPr>
        <w:ind w:firstLine="480"/>
        <w:spacing w:line="360" w:lineRule="auto"/>
        <w:tabs>
          <w:tab w:val="left" w:pos="2014" w:leader="none"/>
        </w:tabs>
        <w:rPr>
          <w:rFonts w:ascii="宋体" w:hAnsi="宋体" w:cs="宋体"/>
          <w:sz w:val="24"/>
          <w:highlight w:val="none"/>
        </w:rPr>
      </w:pPr>
      <w:r>
        <w:rPr>
          <w:rFonts w:hint="eastAsia" w:ascii="宋体" w:hAnsi="宋体" w:cs="宋体"/>
          <w:sz w:val="24"/>
          <w:highlight w:val="none"/>
        </w:rPr>
        <w:t xml:space="preserve">4.1.1 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firstLine="482"/>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rPr>
        <w:t xml:space="preserve">4.2 中小企业、监狱企业及残疾人福利性单位</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4.2.1 中小企业定义：</w:t>
      </w:r>
      <w:r>
        <w:rPr>
          <w:rFonts w:ascii="宋体" w:hAnsi="宋体" w:cs="宋体"/>
          <w:sz w:val="24"/>
          <w:highlight w:val="none"/>
        </w:rPr>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4.2.1.1中小企业是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4.2.1.2供应商提供的货物、工程或者服务符合下列情形的，享受中小企业扶持政策：</w:t>
      </w:r>
      <w:r/>
    </w:p>
    <w:p>
      <w:pPr>
        <w:ind w:firstLine="480"/>
        <w:spacing w:line="360" w:lineRule="auto"/>
        <w:tabs>
          <w:tab w:val="left" w:pos="1980" w:leader="none"/>
        </w:tabs>
        <w:rPr>
          <w:rFonts w:ascii="宋体" w:hAnsi="宋体" w:cs="宋体"/>
          <w:sz w:val="24"/>
          <w:highlight w:val="none"/>
        </w:rPr>
      </w:pPr>
      <w:r>
        <w:rPr>
          <w:rFonts w:hint="eastAsia" w:ascii="宋体" w:hAnsi="宋体" w:cs="宋体"/>
          <w:sz w:val="24"/>
          <w:highlight w:val="none"/>
        </w:rPr>
        <w:t xml:space="preserve">（1）在货物采购项目中，货物由中小企业制造，即货物由中小企业生产且使用该中小企业商号或者注册商标；</w:t>
      </w:r>
      <w:r/>
    </w:p>
    <w:p>
      <w:pPr>
        <w:ind w:firstLine="480"/>
        <w:spacing w:line="360" w:lineRule="auto"/>
        <w:tabs>
          <w:tab w:val="left" w:pos="1980" w:leader="none"/>
        </w:tabs>
        <w:rPr>
          <w:rFonts w:ascii="宋体" w:hAnsi="宋体" w:cs="宋体"/>
          <w:sz w:val="24"/>
          <w:highlight w:val="none"/>
        </w:rPr>
      </w:pPr>
      <w:r>
        <w:rPr>
          <w:rFonts w:hint="eastAsia" w:ascii="宋体" w:hAnsi="宋体" w:cs="宋体"/>
          <w:sz w:val="24"/>
          <w:highlight w:val="none"/>
        </w:rPr>
        <w:t xml:space="preserve">（2）在工程采购项目中，工程由中小企业承建，即工程施工单位为中小企业；</w:t>
      </w:r>
      <w:r/>
    </w:p>
    <w:p>
      <w:pPr>
        <w:ind w:firstLine="480"/>
        <w:spacing w:line="360" w:lineRule="auto"/>
        <w:tabs>
          <w:tab w:val="left" w:pos="1980" w:leader="none"/>
        </w:tabs>
        <w:rPr>
          <w:rFonts w:ascii="宋体" w:hAnsi="宋体" w:cs="宋体"/>
          <w:sz w:val="24"/>
          <w:highlight w:val="none"/>
        </w:rPr>
      </w:pPr>
      <w:r>
        <w:rPr>
          <w:rFonts w:hint="eastAsia" w:ascii="宋体" w:hAnsi="宋体" w:cs="宋体"/>
          <w:sz w:val="24"/>
          <w:highlight w:val="none"/>
        </w:rPr>
        <w:t xml:space="preserve">（3）在服务采购项目中，服务由中小企业承接，即提供服务的人员为中小企业依照《中华人民共和国劳动合同法》订立劳动合同的从业人员。</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4.2.1.3在货物采购项目中，供应商提供的货物既有中小企业制造货物，也有大型企业制造货物的，不享受中小企业扶持政策。</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4.2.1.4以联合体形式参加政府采购活动，联合体各方均为中小企业的，联合体视同中小企业。其中，联合体各方均为小微企业的，联合体视同小微企业。</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4.2.3残疾人福利单位定义：享受政府采购支持政策的残疾人福利性单位应当同时满足以下条件：</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4.2.3.1安置的残疾人占本单位在职职工人数的比例不低于25%（含25%），并且安置的残疾人人数不少于10 人（含10 人）；</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4.2.3.2依法与安置的每位残疾人签订了一年以上（含一年）的劳动合同或服务协议；</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4.2.3.3为安置的每位残疾人按月足额缴纳了基本养老保险、基本医疗保险、失业保险、工伤保险和生育保险等社会保险费；</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4.2.3.4通过银行等金融机构向安置的每位残疾人，按月支付了不低于单位所在区县适用的经省级人民政府批准的月最低工资标准的工资；</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4.2.3.5提供本单位制造的货物、承担的工程或者服务（以下简称产品），或者提供其他残疾人福利性单位制造的货物（不包括使用非残疾人福利性单位注册商标的货物）；</w:t>
      </w:r>
      <w:r/>
    </w:p>
    <w:p>
      <w:pPr>
        <w:numPr>
          <w:ilvl w:val="3"/>
          <w:numId w:val="0"/>
        </w:numPr>
        <w:ind w:firstLine="480"/>
        <w:spacing w:line="360" w:lineRule="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4.2.4本项目是否专门面向中小企业预留采购份额见第一章《采购邀请》。</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4.2.5采购标的对应的中小企业划分标准所属行业见《供应商须知资料表》。</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4.2.6小微企业价格评审优惠的政策调整：见第三章《评审方法和评审标准》。</w:t>
      </w:r>
      <w:r/>
    </w:p>
    <w:p>
      <w:pPr>
        <w:numPr>
          <w:ilvl w:val="1"/>
          <w:numId w:val="0"/>
        </w:numPr>
        <w:ind w:firstLine="482"/>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rPr>
        <w:t xml:space="preserve">4.3政府采购节能产品、环境标志产品</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4.3.4非政府强制采购的节能产品或环境标志产品，依据品目清单和认证证书实施政府优先采购。优先采购的具体规定见第三章《评审方法和评审标准》（如涉及）。</w:t>
      </w:r>
      <w:r/>
    </w:p>
    <w:p>
      <w:pPr>
        <w:numPr>
          <w:ilvl w:val="2"/>
          <w:numId w:val="0"/>
        </w:numPr>
        <w:ind w:firstLine="480"/>
        <w:spacing w:line="360" w:lineRule="auto"/>
        <w:tabs>
          <w:tab w:val="left" w:pos="2014" w:leader="none"/>
        </w:tabs>
        <w:rPr>
          <w:rFonts w:ascii="宋体" w:hAnsi="宋体" w:cs="宋体"/>
          <w:sz w:val="24"/>
          <w:highlight w:val="none"/>
        </w:rPr>
      </w:pPr>
      <w:r>
        <w:rPr>
          <w:rFonts w:hint="eastAsia" w:ascii="宋体" w:hAnsi="宋体" w:cs="宋体"/>
          <w:sz w:val="24"/>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0"/>
        </w:numPr>
        <w:ind w:firstLine="482"/>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rPr>
        <w:t xml:space="preserve">4.4支持乡村产业振兴管理</w:t>
      </w:r>
      <w:r/>
    </w:p>
    <w:p>
      <w:pPr>
        <w:numPr>
          <w:ilvl w:val="2"/>
          <w:numId w:val="0"/>
        </w:numPr>
        <w:ind w:firstLine="480"/>
        <w:spacing w:line="360" w:lineRule="auto"/>
        <w:tabs>
          <w:tab w:val="left" w:pos="2014" w:leader="none"/>
        </w:tabs>
        <w:rPr>
          <w:rFonts w:ascii="宋体" w:hAnsi="宋体" w:cs="宋体"/>
          <w:sz w:val="24"/>
          <w:highlight w:val="none"/>
        </w:rPr>
      </w:pPr>
      <w:r>
        <w:rPr>
          <w:rFonts w:hint="eastAsia" w:ascii="宋体" w:hAnsi="宋体" w:cs="宋体"/>
          <w:sz w:val="24"/>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0"/>
        </w:numPr>
        <w:ind w:firstLine="482"/>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rPr>
        <w:t xml:space="preserve">4.5正版软件</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highlight w:val="none"/>
        </w:rPr>
        <w:t xml:space="preserve">响应无效</w:t>
      </w:r>
      <w:r>
        <w:rPr>
          <w:rFonts w:hint="eastAsia" w:ascii="宋体" w:hAnsi="宋体" w:cs="宋体"/>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 号）、《财政部关于进一步做好政府机关使用正版软件工作的通知》（财预〔2010〕536 号）。</w:t>
      </w:r>
      <w:r/>
    </w:p>
    <w:p>
      <w:pPr>
        <w:numPr>
          <w:ilvl w:val="1"/>
          <w:numId w:val="0"/>
        </w:numPr>
        <w:ind w:firstLine="482"/>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rPr>
        <w:t xml:space="preserve">4.6政府采购创新产品政策</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4.7 绿色采购政策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4.7.1 绿色数据中心政策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4.7.2 推广应用绿色建材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4.7.3 优先使用低挥发性有机化合物产品</w:t>
      </w:r>
      <w:r/>
    </w:p>
    <w:p>
      <w:pPr>
        <w:ind w:firstLine="48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sz w:val="24"/>
          <w:highlight w:val="none"/>
        </w:rPr>
      </w:pPr>
      <w:r>
        <w:rPr>
          <w:rFonts w:hint="eastAsia" w:ascii="宋体" w:hAnsi="宋体" w:cs="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b/>
          <w:bCs/>
          <w:sz w:val="24"/>
          <w:highlight w:val="none"/>
        </w:rPr>
      </w:pPr>
      <w:r>
        <w:rPr>
          <w:rFonts w:hint="eastAsia" w:ascii="宋体" w:hAnsi="宋体" w:cs="宋体"/>
          <w:b/>
          <w:bCs/>
          <w:sz w:val="24"/>
          <w:highlight w:val="none"/>
        </w:rPr>
        <w:t xml:space="preserve">4.8履约保证金相关政策</w:t>
      </w:r>
      <w:r/>
    </w:p>
    <w:p>
      <w:pPr>
        <w:ind w:firstLine="480"/>
        <w:spacing w:line="360" w:lineRule="auto"/>
        <w:tabs>
          <w:tab w:val="left" w:pos="2014" w:leader="none"/>
        </w:tabs>
        <w:rPr>
          <w:rFonts w:ascii="宋体" w:hAnsi="宋体" w:cs="宋体"/>
          <w:sz w:val="24"/>
          <w:highlight w:val="none"/>
        </w:rPr>
      </w:pPr>
      <w:r>
        <w:rPr>
          <w:rFonts w:hint="eastAsia" w:ascii="宋体" w:hAnsi="宋体" w:cs="宋体"/>
          <w:sz w:val="24"/>
          <w:highlight w:val="none"/>
        </w:rPr>
        <w:t xml:space="preserve">4.8.1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360" w:lineRule="auto"/>
        <w:tabs>
          <w:tab w:val="left" w:pos="2014" w:leader="none"/>
        </w:tabs>
        <w:rPr>
          <w:rFonts w:ascii="宋体" w:hAnsi="宋体" w:cs="宋体"/>
          <w:sz w:val="24"/>
          <w:highlight w:val="none"/>
        </w:rPr>
      </w:pPr>
      <w:r>
        <w:rPr>
          <w:rFonts w:hint="eastAsia" w:ascii="宋体" w:hAnsi="宋体" w:cs="宋体"/>
          <w:sz w:val="24"/>
          <w:highlight w:val="none"/>
        </w:rPr>
        <w:t xml:space="preserve">4.8.2</w:t>
      </w:r>
      <w:r>
        <w:rPr>
          <w:rFonts w:hint="eastAsia" w:ascii="宋体" w:hAnsi="宋体" w:cs="宋体"/>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5响应费用</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5.1供应商应自行承担所有与准备和参加磋商有关的费用，无论磋商的结果如何，采购人或采购代理机构在任何情况下均无承担这些费用的义务和责任。</w:t>
      </w:r>
      <w:r/>
    </w:p>
    <w:p>
      <w:pPr>
        <w:ind w:firstLine="480"/>
        <w:spacing w:line="360" w:lineRule="auto"/>
        <w:tabs>
          <w:tab w:val="left" w:pos="1080" w:leader="none"/>
        </w:tabs>
        <w:rPr>
          <w:rFonts w:ascii="宋体" w:hAnsi="宋体" w:cs="宋体"/>
          <w:sz w:val="24"/>
          <w:highlight w:val="none"/>
        </w:rPr>
      </w:pPr>
      <w:r/>
      <w:bookmarkStart w:id="150" w:name="_1.8_计量单位"/>
      <w:r/>
      <w:bookmarkEnd w:id="150"/>
      <w:r/>
      <w:r/>
    </w:p>
    <w:p>
      <w:pPr>
        <w:pStyle w:val="1178"/>
        <w:ind w:firstLine="482"/>
        <w:spacing w:before="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ind w:firstLine="482"/>
        <w:spacing w:line="360" w:lineRule="auto"/>
        <w:tabs>
          <w:tab w:val="left" w:pos="360" w:leader="none"/>
        </w:tabs>
        <w:rPr>
          <w:rFonts w:ascii="宋体" w:hAnsi="宋体" w:cs="宋体"/>
          <w:b/>
          <w:bCs/>
          <w:sz w:val="24"/>
          <w:highlight w:val="none"/>
        </w:rPr>
        <w:outlineLvl w:val="1"/>
      </w:pPr>
      <w:r/>
      <w:bookmarkStart w:id="151" w:name="_Toc226965796"/>
      <w:r/>
      <w:bookmarkStart w:id="152" w:name="_Toc226309767"/>
      <w:r/>
      <w:bookmarkStart w:id="153" w:name="_Toc264969213"/>
      <w:r/>
      <w:bookmarkStart w:id="154" w:name="_Toc151193765"/>
      <w:r/>
      <w:bookmarkStart w:id="155" w:name="_Toc164608792"/>
      <w:r/>
      <w:bookmarkStart w:id="156" w:name="_Toc151193621"/>
      <w:r/>
      <w:bookmarkStart w:id="157" w:name="_Toc305158791"/>
      <w:r/>
      <w:bookmarkStart w:id="158" w:name="_Toc149720816"/>
      <w:r/>
      <w:bookmarkStart w:id="159" w:name="_Toc150509274"/>
      <w:r/>
      <w:bookmarkStart w:id="160" w:name="_Toc142311025"/>
      <w:r/>
      <w:bookmarkStart w:id="161" w:name="_Toc150774728"/>
      <w:r/>
      <w:bookmarkStart w:id="162" w:name="_Toc151193693"/>
      <w:r/>
      <w:bookmarkStart w:id="163" w:name="_Toc150480761"/>
      <w:r/>
      <w:bookmarkStart w:id="164" w:name="_Toc164351617"/>
      <w:r/>
      <w:bookmarkStart w:id="165" w:name="_Toc265228361"/>
      <w:r/>
      <w:bookmarkStart w:id="166" w:name="_Toc127151724"/>
      <w:r/>
      <w:bookmarkStart w:id="167" w:name="_Toc150774623"/>
      <w:r/>
      <w:bookmarkStart w:id="168" w:name="_Toc127151523"/>
      <w:r/>
      <w:bookmarkStart w:id="169" w:name="_Toc164608637"/>
      <w:r/>
      <w:bookmarkStart w:id="170" w:name="_Toc195842888"/>
      <w:r/>
      <w:bookmarkStart w:id="171" w:name="_Toc164229364"/>
      <w:r/>
      <w:bookmarkStart w:id="172" w:name="_Toc226337219"/>
      <w:r/>
      <w:bookmarkStart w:id="173" w:name="_Toc151193911"/>
      <w:r/>
      <w:bookmarkStart w:id="174" w:name="_Toc520356147"/>
      <w:r/>
      <w:bookmarkStart w:id="175" w:name="_Toc305158865"/>
      <w:r/>
      <w:bookmarkStart w:id="176" w:name="_Toc164229218"/>
      <w:r/>
      <w:bookmarkStart w:id="177" w:name="_Toc127161437"/>
      <w:r/>
      <w:bookmarkStart w:id="178" w:name="_Toc226965713"/>
      <w:r/>
      <w:bookmarkStart w:id="179" w:name="_Toc151190150"/>
      <w:r/>
      <w:bookmarkStart w:id="180" w:name="_Toc151193837"/>
      <w:r>
        <w:rPr>
          <w:rFonts w:hint="eastAsia" w:ascii="宋体" w:hAnsi="宋体" w:cs="宋体"/>
          <w:b/>
          <w:bCs/>
          <w:sz w:val="24"/>
          <w:highlight w:val="none"/>
        </w:rPr>
        <w:t xml:space="preserve">6竞争性磋商文件构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rFonts w:hint="eastAsia" w:ascii="宋体" w:hAnsi="宋体" w:cs="宋体"/>
          <w:b/>
          <w:bCs/>
          <w:sz w:val="24"/>
          <w:highlight w:val="none"/>
        </w:rPr>
        <w:t xml:space="preserve">成</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6.1竞争性磋商文件包括以下部分：</w:t>
      </w:r>
      <w:r/>
    </w:p>
    <w:p>
      <w:pPr>
        <w:ind w:firstLine="480"/>
        <w:spacing w:line="360" w:lineRule="auto"/>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第一章 采购邀请</w:t>
      </w:r>
      <w:r/>
    </w:p>
    <w:p>
      <w:pPr>
        <w:ind w:firstLine="480"/>
        <w:spacing w:line="360" w:lineRule="auto"/>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第二章 供应商须知</w:t>
      </w:r>
      <w:r/>
    </w:p>
    <w:p>
      <w:pPr>
        <w:ind w:firstLine="480"/>
        <w:spacing w:line="360" w:lineRule="auto"/>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第三章 评审程序、评审方法和评审标准</w:t>
      </w:r>
      <w:r/>
    </w:p>
    <w:p>
      <w:pPr>
        <w:ind w:firstLine="480"/>
        <w:spacing w:line="360" w:lineRule="auto"/>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第四章 采购需求</w:t>
      </w:r>
      <w:r/>
    </w:p>
    <w:p>
      <w:pPr>
        <w:ind w:firstLine="480"/>
        <w:spacing w:line="360" w:lineRule="auto"/>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第五章 合同草案条款</w:t>
      </w:r>
      <w:r/>
    </w:p>
    <w:p>
      <w:pPr>
        <w:ind w:firstLine="480"/>
        <w:spacing w:line="360" w:lineRule="auto"/>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第六章 响应文件格式</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7对竞争性磋商文件的澄清或修改</w:t>
      </w:r>
      <w:r/>
    </w:p>
    <w:p>
      <w:pPr>
        <w:numPr>
          <w:ilvl w:val="1"/>
          <w:numId w:val="0"/>
        </w:numPr>
        <w:ind w:firstLine="480"/>
        <w:spacing w:line="360" w:lineRule="auto"/>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7.1采购人或采购代理机构对已发出的竞争性磋商文件进行必要澄清或者修改的，将在原公告发布媒体上以发布更正公告的形式通知所有获取磋商文件的供应商。</w:t>
      </w:r>
      <w:r/>
    </w:p>
    <w:p>
      <w:pPr>
        <w:numPr>
          <w:ilvl w:val="1"/>
          <w:numId w:val="0"/>
        </w:numPr>
        <w:ind w:firstLine="480"/>
        <w:spacing w:line="360" w:lineRule="auto"/>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firstLine="480"/>
        <w:spacing w:line="360" w:lineRule="auto"/>
        <w:tabs>
          <w:tab w:val="left" w:pos="1080" w:leader="none"/>
          <w:tab w:val="left" w:pos="1561" w:leader="none"/>
        </w:tabs>
        <w:rPr>
          <w:rFonts w:ascii="宋体" w:hAnsi="宋体" w:cs="宋体"/>
          <w:sz w:val="24"/>
          <w:highlight w:val="none"/>
        </w:rPr>
      </w:pPr>
      <w:r/>
      <w:bookmarkStart w:id="181" w:name="_Toc516367020"/>
      <w:r/>
      <w:bookmarkStart w:id="182" w:name="_Toc150774626"/>
      <w:r/>
      <w:bookmarkStart w:id="183" w:name="_Toc151193624"/>
      <w:r/>
      <w:bookmarkStart w:id="184" w:name="_Toc226965799"/>
      <w:r/>
      <w:bookmarkStart w:id="185" w:name="_Toc226337222"/>
      <w:r/>
      <w:bookmarkStart w:id="186" w:name="_Toc151193840"/>
      <w:r/>
      <w:bookmarkStart w:id="187" w:name="_Toc127151526"/>
      <w:r/>
      <w:bookmarkStart w:id="188" w:name="_Toc226965716"/>
      <w:r/>
      <w:bookmarkStart w:id="189" w:name="_Toc264969216"/>
      <w:r/>
      <w:bookmarkStart w:id="190" w:name="_Toc520356150"/>
      <w:r/>
      <w:bookmarkStart w:id="191" w:name="_Toc150480764"/>
      <w:r/>
      <w:bookmarkStart w:id="192" w:name="_Toc151190153"/>
      <w:r/>
      <w:bookmarkStart w:id="193" w:name="_Toc151193696"/>
      <w:r/>
      <w:bookmarkStart w:id="194" w:name="_Toc151193768"/>
      <w:r/>
      <w:bookmarkStart w:id="195" w:name="_Toc142311028"/>
      <w:r/>
      <w:bookmarkStart w:id="196" w:name="_Toc226309770"/>
      <w:r/>
      <w:bookmarkStart w:id="197" w:name="_Toc305158868"/>
      <w:r/>
      <w:bookmarkStart w:id="198" w:name="_Toc195842891"/>
      <w:r/>
      <w:bookmarkStart w:id="199" w:name="_Toc151193914"/>
      <w:r/>
      <w:bookmarkStart w:id="200" w:name="_Toc305158794"/>
      <w:r/>
      <w:bookmarkStart w:id="201" w:name="_Toc265228364"/>
      <w:r/>
      <w:bookmarkStart w:id="202" w:name="_Toc150509277"/>
      <w:r/>
      <w:bookmarkStart w:id="203" w:name="_Toc150774731"/>
      <w:r/>
      <w:r/>
    </w:p>
    <w:p>
      <w:pPr>
        <w:pStyle w:val="1178"/>
        <w:ind w:firstLine="482"/>
        <w:spacing w:before="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三   响应文件</w:t>
      </w:r>
      <w:bookmarkEnd w:id="181"/>
      <w:r>
        <w:rPr>
          <w:rFonts w:hint="eastAsia" w:ascii="宋体" w:hAnsi="宋体" w:eastAsia="宋体" w:cs="宋体"/>
          <w:sz w:val="24"/>
          <w:szCs w:val="24"/>
          <w:highlight w:val="none"/>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ind w:firstLine="482"/>
        <w:spacing w:line="360" w:lineRule="auto"/>
        <w:tabs>
          <w:tab w:val="left" w:pos="360" w:leader="none"/>
        </w:tabs>
        <w:rPr>
          <w:rFonts w:ascii="宋体" w:hAnsi="宋体" w:cs="宋体"/>
          <w:b/>
          <w:bCs/>
          <w:sz w:val="24"/>
          <w:highlight w:val="none"/>
        </w:rPr>
        <w:outlineLvl w:val="1"/>
      </w:pPr>
      <w:r/>
      <w:bookmarkStart w:id="204" w:name="_Toc151193625"/>
      <w:r/>
      <w:bookmarkStart w:id="205" w:name="_Toc164608796"/>
      <w:r/>
      <w:bookmarkStart w:id="206" w:name="_Toc226965800"/>
      <w:r/>
      <w:bookmarkStart w:id="207" w:name="_Toc164608641"/>
      <w:r/>
      <w:bookmarkStart w:id="208" w:name="_Toc127151728"/>
      <w:r/>
      <w:bookmarkStart w:id="209" w:name="_Toc305158869"/>
      <w:r/>
      <w:bookmarkStart w:id="210" w:name="_Toc151193769"/>
      <w:r/>
      <w:bookmarkStart w:id="211" w:name="_Toc264969217"/>
      <w:r/>
      <w:bookmarkStart w:id="212" w:name="_Toc149720820"/>
      <w:r/>
      <w:bookmarkStart w:id="213" w:name="_Toc164229368"/>
      <w:r/>
      <w:bookmarkStart w:id="214" w:name="_Toc151193915"/>
      <w:r/>
      <w:bookmarkStart w:id="215" w:name="_Toc305158795"/>
      <w:r/>
      <w:bookmarkStart w:id="216" w:name="_Toc150509278"/>
      <w:r/>
      <w:bookmarkStart w:id="217" w:name="_Toc127161441"/>
      <w:r/>
      <w:bookmarkStart w:id="218" w:name="_Toc265228365"/>
      <w:r/>
      <w:bookmarkStart w:id="219" w:name="_Toc151193841"/>
      <w:r/>
      <w:bookmarkStart w:id="220" w:name="_Toc150774627"/>
      <w:r/>
      <w:bookmarkStart w:id="221" w:name="_Toc164351621"/>
      <w:r/>
      <w:bookmarkStart w:id="222" w:name="_Toc151193697"/>
      <w:r/>
      <w:bookmarkStart w:id="223" w:name="_Toc226965717"/>
      <w:r/>
      <w:bookmarkStart w:id="224" w:name="_Toc195842892"/>
      <w:r/>
      <w:bookmarkStart w:id="225" w:name="_Toc226337223"/>
      <w:r/>
      <w:bookmarkStart w:id="226" w:name="_Toc150480765"/>
      <w:r/>
      <w:bookmarkStart w:id="227" w:name="_Toc520356151"/>
      <w:r/>
      <w:bookmarkStart w:id="228" w:name="_Toc151190154"/>
      <w:r/>
      <w:bookmarkStart w:id="229" w:name="_Toc164229222"/>
      <w:r/>
      <w:bookmarkStart w:id="230" w:name="_Toc226309771"/>
      <w:r/>
      <w:bookmarkStart w:id="231" w:name="_Toc150774732"/>
      <w:r/>
      <w:bookmarkStart w:id="232" w:name="_Toc516367021"/>
      <w:r/>
      <w:bookmarkStart w:id="233" w:name="_Toc142311029"/>
      <w:r/>
      <w:bookmarkStart w:id="234" w:name="_Toc127151527"/>
      <w:r>
        <w:rPr>
          <w:rFonts w:hint="eastAsia" w:ascii="宋体" w:hAnsi="宋体" w:cs="宋体"/>
          <w:b/>
          <w:bCs/>
          <w:sz w:val="24"/>
          <w:highlight w:val="none"/>
        </w:rPr>
        <w:t xml:space="preserve">8响应范围、竞争性磋商文件中计量单位的使用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hint="eastAsia" w:ascii="宋体" w:hAnsi="宋体" w:cs="宋体"/>
          <w:b/>
          <w:bCs/>
          <w:sz w:val="24"/>
          <w:highlight w:val="none"/>
        </w:rPr>
        <w:t xml:space="preserve">及磋商语言</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8.2除竞争性磋商文件有特殊要求外，本项目磋商所使用的计量单位，应采用中华人民共和国法定计量单位。</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firstLine="482"/>
        <w:spacing w:line="360" w:lineRule="auto"/>
        <w:tabs>
          <w:tab w:val="left" w:pos="360" w:leader="none"/>
        </w:tabs>
        <w:rPr>
          <w:rFonts w:ascii="宋体" w:hAnsi="宋体" w:cs="宋体"/>
          <w:b/>
          <w:bCs/>
          <w:sz w:val="24"/>
          <w:highlight w:val="none"/>
        </w:rPr>
        <w:outlineLvl w:val="1"/>
      </w:pPr>
      <w:r/>
      <w:bookmarkStart w:id="235" w:name="_Ref467306676"/>
      <w:r/>
      <w:bookmarkStart w:id="236" w:name="_Toc516367022"/>
      <w:r/>
      <w:bookmarkStart w:id="237" w:name="_Ref467306195"/>
      <w:r/>
      <w:bookmarkStart w:id="238" w:name="_Toc226337224"/>
      <w:r/>
      <w:bookmarkStart w:id="239" w:name="_Toc127151729"/>
      <w:r/>
      <w:bookmarkStart w:id="240" w:name="_Toc150480766"/>
      <w:r/>
      <w:bookmarkStart w:id="241" w:name="_Toc164608797"/>
      <w:r/>
      <w:bookmarkStart w:id="242" w:name="_Toc151190155"/>
      <w:r/>
      <w:bookmarkStart w:id="243" w:name="_Toc265228366"/>
      <w:r/>
      <w:bookmarkStart w:id="244" w:name="_Toc520356152"/>
      <w:r/>
      <w:bookmarkStart w:id="245" w:name="_Toc151193698"/>
      <w:r/>
      <w:bookmarkStart w:id="246" w:name="_Toc150509279"/>
      <w:r/>
      <w:bookmarkStart w:id="247" w:name="_Toc164351622"/>
      <w:r/>
      <w:bookmarkStart w:id="248" w:name="_Toc164608642"/>
      <w:r/>
      <w:bookmarkStart w:id="249" w:name="_Toc264969218"/>
      <w:r/>
      <w:bookmarkStart w:id="250" w:name="_Toc226965801"/>
      <w:r/>
      <w:bookmarkStart w:id="251" w:name="_Toc127151528"/>
      <w:r/>
      <w:bookmarkStart w:id="252" w:name="_Toc151193916"/>
      <w:r/>
      <w:bookmarkStart w:id="253" w:name="_Toc164229223"/>
      <w:r/>
      <w:bookmarkStart w:id="254" w:name="_Toc127161442"/>
      <w:r/>
      <w:bookmarkStart w:id="255" w:name="_Toc150774628"/>
      <w:r/>
      <w:bookmarkStart w:id="256" w:name="_Toc226309772"/>
      <w:r/>
      <w:bookmarkStart w:id="257" w:name="_Toc226965718"/>
      <w:r/>
      <w:bookmarkStart w:id="258" w:name="_Toc195842893"/>
      <w:r/>
      <w:bookmarkStart w:id="259" w:name="_Toc305158796"/>
      <w:r/>
      <w:bookmarkStart w:id="260" w:name="_Toc151193626"/>
      <w:r/>
      <w:bookmarkStart w:id="261" w:name="_Toc151193842"/>
      <w:r/>
      <w:bookmarkStart w:id="262" w:name="_Toc305158870"/>
      <w:r/>
      <w:bookmarkStart w:id="263" w:name="_Toc142311030"/>
      <w:r/>
      <w:bookmarkStart w:id="264" w:name="_Toc151193770"/>
      <w:r/>
      <w:bookmarkStart w:id="265" w:name="_Toc150774733"/>
      <w:r/>
      <w:bookmarkStart w:id="266" w:name="_Toc164229369"/>
      <w:r/>
      <w:bookmarkStart w:id="267" w:name="_Toc149720821"/>
      <w:r>
        <w:rPr>
          <w:rFonts w:hint="eastAsia" w:ascii="宋体" w:hAnsi="宋体" w:cs="宋体"/>
          <w:b/>
          <w:bCs/>
          <w:sz w:val="24"/>
          <w:highlight w:val="none"/>
        </w:rPr>
        <w:t xml:space="preserve">9响应文件</w:t>
      </w:r>
      <w:bookmarkEnd w:id="235"/>
      <w:r/>
      <w:bookmarkEnd w:id="236"/>
      <w:r/>
      <w:bookmarkEnd w:id="237"/>
      <w:r>
        <w:rPr>
          <w:rFonts w:hint="eastAsia" w:ascii="宋体" w:hAnsi="宋体" w:cs="宋体"/>
          <w:b/>
          <w:bCs/>
          <w:sz w:val="24"/>
          <w:highlight w:val="none"/>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bookmarkStart w:id="268" w:name="_Ref467052588"/>
      <w:r>
        <w:rPr>
          <w:rFonts w:hint="eastAsia" w:ascii="宋体" w:hAnsi="宋体" w:cs="宋体"/>
          <w:sz w:val="24"/>
          <w:highlight w:val="none"/>
        </w:rPr>
        <w:t xml:space="preserve">9.1供应商应当按照竞争性磋商文件的要求编制响应文件，并对其提交的响应文件的真实性、合法性承担法律责任。响应文件的部分格式要求，见第六章《响应文件格式》。</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highlight w:val="none"/>
        </w:rPr>
        <w:t xml:space="preserve">否则响应无效</w:t>
      </w:r>
      <w:r>
        <w:rPr>
          <w:rFonts w:hint="eastAsia" w:ascii="宋体" w:hAnsi="宋体" w:cs="宋体"/>
          <w:sz w:val="24"/>
          <w:highlight w:val="none"/>
        </w:rPr>
        <w:t xml:space="preserve">。未标记“实质性格式”的文件和竞争性磋商文件未提供格式的内容，可由供应商自行编写。</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9.3第三章《评审方法和评审标准》中涉及的证明文件。</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9.5供应商认为应附的其他材料。</w:t>
      </w:r>
      <w:bookmarkEnd w:id="268"/>
      <w:r/>
      <w:r/>
    </w:p>
    <w:p>
      <w:pPr>
        <w:ind w:firstLine="482"/>
        <w:spacing w:line="360" w:lineRule="auto"/>
        <w:tabs>
          <w:tab w:val="left" w:pos="360" w:leader="none"/>
        </w:tabs>
        <w:rPr>
          <w:rFonts w:ascii="宋体" w:hAnsi="宋体" w:cs="宋体"/>
          <w:b/>
          <w:bCs/>
          <w:sz w:val="24"/>
          <w:highlight w:val="none"/>
        </w:rPr>
        <w:outlineLvl w:val="1"/>
      </w:pPr>
      <w:r/>
      <w:bookmarkStart w:id="269" w:name="_Toc151190157"/>
      <w:r/>
      <w:bookmarkStart w:id="270" w:name="_Toc150774630"/>
      <w:r/>
      <w:bookmarkStart w:id="271" w:name="_Toc151193628"/>
      <w:r/>
      <w:bookmarkStart w:id="272" w:name="_Toc151193918"/>
      <w:r/>
      <w:bookmarkStart w:id="273" w:name="_Toc127151731"/>
      <w:r/>
      <w:bookmarkStart w:id="274" w:name="_Toc150774735"/>
      <w:r/>
      <w:bookmarkStart w:id="275" w:name="_Toc195842895"/>
      <w:r/>
      <w:bookmarkStart w:id="276" w:name="_Toc164351624"/>
      <w:r/>
      <w:bookmarkStart w:id="277" w:name="_Toc142311032"/>
      <w:r/>
      <w:bookmarkStart w:id="278" w:name="_Toc151193772"/>
      <w:r/>
      <w:bookmarkStart w:id="279" w:name="_Toc150509281"/>
      <w:r/>
      <w:bookmarkStart w:id="280" w:name="_Toc149720823"/>
      <w:r/>
      <w:bookmarkStart w:id="281" w:name="_Toc520356155"/>
      <w:r/>
      <w:bookmarkStart w:id="282" w:name="_Toc164608644"/>
      <w:r/>
      <w:bookmarkStart w:id="283" w:name="_Toc127161444"/>
      <w:r/>
      <w:bookmarkStart w:id="284" w:name="_Toc164608799"/>
      <w:r/>
      <w:bookmarkStart w:id="285" w:name="_Toc164229371"/>
      <w:r/>
      <w:bookmarkStart w:id="286" w:name="_Toc150480768"/>
      <w:r/>
      <w:bookmarkStart w:id="287" w:name="_Toc127151530"/>
      <w:r/>
      <w:bookmarkStart w:id="288" w:name="_Toc151193844"/>
      <w:r/>
      <w:bookmarkStart w:id="289" w:name="_Toc151193700"/>
      <w:r/>
      <w:bookmarkStart w:id="290" w:name="_Toc164229225"/>
      <w:r>
        <w:rPr>
          <w:rFonts w:hint="eastAsia" w:ascii="宋体" w:hAnsi="宋体" w:cs="宋体"/>
          <w:b/>
          <w:bCs/>
          <w:sz w:val="24"/>
          <w:highlight w:val="none"/>
        </w:rPr>
        <w:t xml:space="preserve">10报价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10.1所有响应均以人民币报价。</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10.2供应商的报价应包括为完成本项目所发生的一切费用和税费，采购人将不再支付报价以外的任何费用。供应商的报价应包括但不限于下列内容，《供应商须知资料表》中有特殊规定的，从其规定。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10.2.1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10.2.2按照竞争性磋商文件要求完成本项目的全部相关工程或服务费用。</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10.3</w:t>
      </w:r>
      <w:r>
        <w:rPr>
          <w:rFonts w:hint="eastAsia" w:ascii="宋体" w:hAnsi="宋体" w:cs="宋体"/>
          <w:b/>
          <w:bCs/>
          <w:sz w:val="24"/>
          <w:highlight w:val="none"/>
        </w:rPr>
        <w:t xml:space="preserve">报价次数：2次报价</w:t>
      </w:r>
      <w:r>
        <w:rPr>
          <w:rFonts w:hint="eastAsia" w:ascii="宋体" w:hAnsi="宋体" w:cs="宋体"/>
          <w:sz w:val="24"/>
          <w:highlight w:val="none"/>
        </w:rPr>
        <w:t xml:space="preserve">，响应文件中的报价作为首次报价，首次报价不超最高限价（控制价），磋商小组应当要求所有实质性响应的供应商在规定时间内提交最后报价，最后报价作为评分依据。</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10.4采购人不得向供应商索要或者接受其给予的赠品、回扣或者与采购无关的其他商品、服务。</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10.5供应商不能提供任何有选择性或可调整的最终报价（竞争性磋商文件另有规定的除外），否则其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11磋商保证金</w:t>
      </w:r>
      <w:r/>
    </w:p>
    <w:p>
      <w:pPr>
        <w:ind w:firstLine="480"/>
        <w:spacing w:line="360" w:lineRule="auto"/>
        <w:tabs>
          <w:tab w:val="left" w:pos="360" w:leader="none"/>
        </w:tabs>
        <w:rPr>
          <w:rFonts w:ascii="宋体" w:hAnsi="宋体" w:cs="宋体"/>
          <w:sz w:val="24"/>
          <w:highlight w:val="none"/>
        </w:rPr>
        <w:outlineLvl w:val="1"/>
      </w:pPr>
      <w:r>
        <w:rPr>
          <w:rFonts w:hint="eastAsia" w:ascii="宋体" w:hAnsi="宋体" w:cs="宋体"/>
          <w:sz w:val="24"/>
          <w:highlight w:val="none"/>
        </w:rPr>
        <w:t xml:space="preserve">根据江苏省和常州市的相关文件规定，免收保证金。</w:t>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12响应有效期</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12.1响应文件应在本竞争性磋商文件《供应商须知资料表》中规定的响应有效期内保持有效，响应有效期少于竞争性磋商文件规定期限的，其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ind w:firstLine="482"/>
        <w:spacing w:line="360" w:lineRule="auto"/>
        <w:tabs>
          <w:tab w:val="left" w:pos="360" w:leader="none"/>
        </w:tabs>
        <w:rPr>
          <w:rFonts w:ascii="宋体" w:hAnsi="宋体" w:cs="宋体"/>
          <w:b/>
          <w:bCs/>
          <w:sz w:val="24"/>
          <w:highlight w:val="none"/>
        </w:rPr>
        <w:outlineLvl w:val="1"/>
      </w:pPr>
      <w:r/>
      <w:bookmarkStart w:id="291" w:name="_Toc151193703"/>
      <w:r/>
      <w:bookmarkStart w:id="292" w:name="_Toc265228371"/>
      <w:r/>
      <w:bookmarkStart w:id="293" w:name="_Toc226965806"/>
      <w:r/>
      <w:bookmarkStart w:id="294" w:name="_Toc264969223"/>
      <w:r/>
      <w:bookmarkStart w:id="295" w:name="_Toc127161447"/>
      <w:r/>
      <w:bookmarkStart w:id="296" w:name="_Toc127151734"/>
      <w:r/>
      <w:bookmarkStart w:id="297" w:name="_Toc151193631"/>
      <w:r/>
      <w:bookmarkStart w:id="298" w:name="_Toc305158875"/>
      <w:r/>
      <w:bookmarkStart w:id="299" w:name="_Toc195842898"/>
      <w:r/>
      <w:bookmarkStart w:id="300" w:name="_Toc150774738"/>
      <w:r/>
      <w:bookmarkStart w:id="301" w:name="_Toc164351627"/>
      <w:r/>
      <w:bookmarkStart w:id="302" w:name="_Toc151190160"/>
      <w:r/>
      <w:bookmarkStart w:id="303" w:name="_Toc150774633"/>
      <w:r/>
      <w:bookmarkStart w:id="304" w:name="_Toc226965723"/>
      <w:r/>
      <w:bookmarkStart w:id="305" w:name="_Toc150480771"/>
      <w:r/>
      <w:bookmarkStart w:id="306" w:name="_Toc127151533"/>
      <w:r/>
      <w:bookmarkStart w:id="307" w:name="_Toc520356158"/>
      <w:r/>
      <w:bookmarkStart w:id="308" w:name="_Toc142311035"/>
      <w:r/>
      <w:bookmarkStart w:id="309" w:name="_Toc151193847"/>
      <w:r/>
      <w:bookmarkStart w:id="310" w:name="_Toc150509284"/>
      <w:r/>
      <w:bookmarkStart w:id="311" w:name="_Toc164229374"/>
      <w:r/>
      <w:bookmarkStart w:id="312" w:name="_Toc164608802"/>
      <w:r/>
      <w:bookmarkStart w:id="313" w:name="_Toc226337229"/>
      <w:r/>
      <w:bookmarkStart w:id="314" w:name="_Toc226309777"/>
      <w:r/>
      <w:bookmarkStart w:id="315" w:name="_Toc149720826"/>
      <w:r/>
      <w:bookmarkStart w:id="316" w:name="_Toc151193775"/>
      <w:r/>
      <w:bookmarkStart w:id="317" w:name="_Toc164608647"/>
      <w:r/>
      <w:bookmarkStart w:id="318" w:name="_Toc151193921"/>
      <w:r/>
      <w:bookmarkStart w:id="319" w:name="_Toc305158801"/>
      <w:r/>
      <w:bookmarkStart w:id="320" w:name="_Toc164229228"/>
      <w:r>
        <w:rPr>
          <w:rFonts w:hint="eastAsia" w:ascii="宋体" w:hAnsi="宋体" w:cs="宋体"/>
          <w:b/>
          <w:bCs/>
          <w:sz w:val="24"/>
          <w:highlight w:val="none"/>
        </w:rPr>
        <w:t xml:space="preserve">13响应文件的签署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hint="eastAsia" w:ascii="宋体" w:hAnsi="宋体" w:cs="宋体"/>
          <w:b/>
          <w:bCs/>
          <w:sz w:val="24"/>
          <w:highlight w:val="none"/>
        </w:rPr>
        <w:t xml:space="preserve">、盖章</w:t>
      </w:r>
      <w:r/>
    </w:p>
    <w:p>
      <w:pPr>
        <w:numPr>
          <w:ilvl w:val="1"/>
          <w:numId w:val="0"/>
        </w:numPr>
        <w:ind w:firstLine="480"/>
        <w:spacing w:line="360" w:lineRule="auto"/>
        <w:tabs>
          <w:tab w:val="left" w:pos="1080" w:leader="none"/>
        </w:tabs>
        <w:rPr>
          <w:rFonts w:ascii="宋体" w:hAnsi="宋体" w:cs="宋体"/>
          <w:sz w:val="24"/>
          <w:highlight w:val="none"/>
        </w:rPr>
      </w:pPr>
      <w:r/>
      <w:bookmarkStart w:id="321" w:name="_Toc150774739"/>
      <w:r/>
      <w:bookmarkStart w:id="322" w:name="_Toc151193632"/>
      <w:r/>
      <w:bookmarkStart w:id="323" w:name="_Toc226965807"/>
      <w:r/>
      <w:bookmarkStart w:id="324" w:name="_Toc150509285"/>
      <w:r/>
      <w:bookmarkStart w:id="325" w:name="_Toc520356159"/>
      <w:r/>
      <w:bookmarkStart w:id="326" w:name="_Toc265228372"/>
      <w:r/>
      <w:bookmarkStart w:id="327" w:name="_Toc305158876"/>
      <w:r/>
      <w:bookmarkStart w:id="328" w:name="_Toc226337230"/>
      <w:r/>
      <w:bookmarkStart w:id="329" w:name="_Toc151190161"/>
      <w:r/>
      <w:bookmarkStart w:id="330" w:name="_Toc226965724"/>
      <w:r/>
      <w:bookmarkStart w:id="331" w:name="_Toc150774634"/>
      <w:r/>
      <w:bookmarkStart w:id="332" w:name="_Toc195842899"/>
      <w:r/>
      <w:bookmarkStart w:id="333" w:name="_Toc226309778"/>
      <w:r/>
      <w:bookmarkStart w:id="334" w:name="_Toc151193776"/>
      <w:r/>
      <w:bookmarkStart w:id="335" w:name="_Toc305158802"/>
      <w:r/>
      <w:bookmarkStart w:id="336" w:name="_Toc151193704"/>
      <w:r/>
      <w:bookmarkStart w:id="337" w:name="_Toc150480772"/>
      <w:r/>
      <w:bookmarkStart w:id="338" w:name="_Toc142311036"/>
      <w:r/>
      <w:bookmarkStart w:id="339" w:name="_Toc151193848"/>
      <w:r/>
      <w:bookmarkStart w:id="340" w:name="_Toc151193922"/>
      <w:r/>
      <w:bookmarkStart w:id="341" w:name="_Toc264969224"/>
      <w:r/>
      <w:bookmarkStart w:id="342" w:name="_Toc127151534"/>
      <w:r>
        <w:rPr>
          <w:rFonts w:hint="eastAsia" w:ascii="宋体" w:hAnsi="宋体" w:cs="宋体"/>
          <w:sz w:val="24"/>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13.2竞争性磋商文件要求盖章的内容，一般通过投标文件编制工具加盖电子签章。</w:t>
      </w:r>
      <w:r/>
    </w:p>
    <w:p>
      <w:pPr>
        <w:ind w:firstLine="480"/>
        <w:spacing w:line="360" w:lineRule="auto"/>
        <w:tabs>
          <w:tab w:val="left" w:pos="900" w:leader="none"/>
          <w:tab w:val="left" w:pos="1080" w:leader="none"/>
        </w:tabs>
        <w:rPr>
          <w:rFonts w:ascii="宋体" w:hAnsi="宋体" w:cs="宋体"/>
          <w:sz w:val="24"/>
          <w:highlight w:val="none"/>
        </w:rPr>
      </w:pPr>
      <w:r>
        <w:rPr>
          <w:rFonts w:ascii="宋体" w:hAnsi="宋体" w:cs="宋体"/>
          <w:sz w:val="24"/>
          <w:highlight w:val="none"/>
        </w:rPr>
      </w:r>
      <w:r/>
    </w:p>
    <w:p>
      <w:pPr>
        <w:pStyle w:val="1178"/>
        <w:ind w:firstLine="482"/>
        <w:spacing w:before="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ind w:firstLine="482"/>
        <w:spacing w:line="360" w:lineRule="auto"/>
        <w:tabs>
          <w:tab w:val="left" w:pos="360" w:leader="none"/>
        </w:tabs>
        <w:rPr>
          <w:rFonts w:ascii="宋体" w:hAnsi="宋体" w:cs="宋体"/>
          <w:b/>
          <w:bCs/>
          <w:sz w:val="24"/>
          <w:highlight w:val="none"/>
        </w:rPr>
        <w:outlineLvl w:val="1"/>
      </w:pPr>
      <w:r/>
      <w:bookmarkStart w:id="343" w:name="_Toc164608649"/>
      <w:r/>
      <w:bookmarkStart w:id="344" w:name="_Toc164608804"/>
      <w:r/>
      <w:bookmarkStart w:id="345" w:name="_Toc151193923"/>
      <w:r/>
      <w:bookmarkStart w:id="346" w:name="_Toc265228373"/>
      <w:r/>
      <w:bookmarkStart w:id="347" w:name="_Toc226965725"/>
      <w:r/>
      <w:bookmarkStart w:id="348" w:name="_Toc151193633"/>
      <w:r/>
      <w:bookmarkStart w:id="349" w:name="_Toc151190162"/>
      <w:r/>
      <w:bookmarkStart w:id="350" w:name="_Toc151193777"/>
      <w:r/>
      <w:bookmarkStart w:id="351" w:name="_Toc164351629"/>
      <w:r/>
      <w:bookmarkStart w:id="352" w:name="_Toc127151736"/>
      <w:r/>
      <w:bookmarkStart w:id="353" w:name="_Toc226309779"/>
      <w:r/>
      <w:bookmarkStart w:id="354" w:name="_Toc127161449"/>
      <w:r/>
      <w:bookmarkStart w:id="355" w:name="_Toc150480773"/>
      <w:r/>
      <w:bookmarkStart w:id="356" w:name="_Toc226337231"/>
      <w:r/>
      <w:bookmarkStart w:id="357" w:name="_Toc520356160"/>
      <w:r/>
      <w:bookmarkStart w:id="358" w:name="_Toc195842900"/>
      <w:r/>
      <w:bookmarkStart w:id="359" w:name="_Toc150774635"/>
      <w:r/>
      <w:bookmarkStart w:id="360" w:name="_Toc151193849"/>
      <w:r/>
      <w:bookmarkStart w:id="361" w:name="_Toc164229230"/>
      <w:r/>
      <w:bookmarkStart w:id="362" w:name="_Toc305158803"/>
      <w:r/>
      <w:bookmarkStart w:id="363" w:name="_Toc127151535"/>
      <w:r/>
      <w:bookmarkStart w:id="364" w:name="_Toc264969225"/>
      <w:r/>
      <w:bookmarkStart w:id="365" w:name="_Toc305158877"/>
      <w:r/>
      <w:bookmarkStart w:id="366" w:name="_Toc226965808"/>
      <w:r/>
      <w:bookmarkStart w:id="367" w:name="_Toc142311037"/>
      <w:r/>
      <w:bookmarkStart w:id="368" w:name="_Toc164229376"/>
      <w:r/>
      <w:bookmarkStart w:id="369" w:name="_Toc149720828"/>
      <w:r/>
      <w:bookmarkStart w:id="370" w:name="_Toc150509286"/>
      <w:r/>
      <w:bookmarkStart w:id="371" w:name="_Toc151193705"/>
      <w:r/>
      <w:bookmarkStart w:id="372" w:name="_Toc150774740"/>
      <w:r>
        <w:rPr>
          <w:rFonts w:hint="eastAsia" w:ascii="宋体" w:hAnsi="宋体" w:cs="宋体"/>
          <w:b/>
          <w:bCs/>
          <w:sz w:val="24"/>
          <w:highlight w:val="none"/>
        </w:rPr>
        <w:t xml:space="preserve">14响应文件的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hint="eastAsia" w:ascii="宋体" w:hAnsi="宋体" w:cs="宋体"/>
          <w:b/>
          <w:bCs/>
          <w:sz w:val="24"/>
          <w:highlight w:val="none"/>
        </w:rPr>
        <w:t xml:space="preserve">提交</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14.1本项目使用“苏采云”政府采购一体化平台。供应商根据竞争性磋商文件及“苏采云”政府采购一体化平台供应商操作手册要求编制、生成并提交电子响应文件。</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14.2采购人及采购代理机构拒绝接受通过电子交易平台以外任何形式提交的响应文件，磋商保证金除外。</w:t>
      </w:r>
      <w:r/>
    </w:p>
    <w:p>
      <w:pPr>
        <w:ind w:firstLine="482"/>
        <w:spacing w:line="360" w:lineRule="auto"/>
        <w:tabs>
          <w:tab w:val="left" w:pos="360" w:leader="none"/>
        </w:tabs>
        <w:rPr>
          <w:rFonts w:ascii="宋体" w:hAnsi="宋体" w:cs="宋体"/>
          <w:b/>
          <w:bCs/>
          <w:sz w:val="24"/>
          <w:highlight w:val="none"/>
        </w:rPr>
        <w:outlineLvl w:val="1"/>
      </w:pPr>
      <w:r/>
      <w:bookmarkStart w:id="373" w:name="_Toc195842901"/>
      <w:r/>
      <w:bookmarkStart w:id="374" w:name="_Toc164351630"/>
      <w:r/>
      <w:bookmarkStart w:id="375" w:name="_Toc127151536"/>
      <w:r/>
      <w:bookmarkStart w:id="376" w:name="_Toc226965809"/>
      <w:r/>
      <w:bookmarkStart w:id="377" w:name="_Toc226309780"/>
      <w:r/>
      <w:bookmarkStart w:id="378" w:name="_Toc151193634"/>
      <w:r/>
      <w:bookmarkStart w:id="379" w:name="_Toc164608650"/>
      <w:r/>
      <w:bookmarkStart w:id="380" w:name="_Toc151193778"/>
      <w:r/>
      <w:bookmarkStart w:id="381" w:name="_Toc305158878"/>
      <w:r/>
      <w:bookmarkStart w:id="382" w:name="_Toc226337232"/>
      <w:r/>
      <w:bookmarkStart w:id="383" w:name="_Toc127161450"/>
      <w:r/>
      <w:bookmarkStart w:id="384" w:name="_Toc151193924"/>
      <w:r/>
      <w:bookmarkStart w:id="385" w:name="_Toc127151737"/>
      <w:r/>
      <w:bookmarkStart w:id="386" w:name="_Toc150480774"/>
      <w:r/>
      <w:bookmarkStart w:id="387" w:name="_Toc164229377"/>
      <w:r/>
      <w:bookmarkStart w:id="388" w:name="_Toc520356161"/>
      <w:r/>
      <w:bookmarkStart w:id="389" w:name="_Toc150774741"/>
      <w:r/>
      <w:bookmarkStart w:id="390" w:name="_Toc265228374"/>
      <w:r/>
      <w:bookmarkStart w:id="391" w:name="_Toc150774636"/>
      <w:r/>
      <w:bookmarkStart w:id="392" w:name="_Toc264969226"/>
      <w:r/>
      <w:bookmarkStart w:id="393" w:name="_Toc150509287"/>
      <w:r/>
      <w:bookmarkStart w:id="394" w:name="_Toc164608805"/>
      <w:r/>
      <w:bookmarkStart w:id="395" w:name="_Toc151190163"/>
      <w:r/>
      <w:bookmarkStart w:id="396" w:name="_Toc151193706"/>
      <w:r/>
      <w:bookmarkStart w:id="397" w:name="_Toc305158804"/>
      <w:r/>
      <w:bookmarkStart w:id="398" w:name="_Toc226965726"/>
      <w:r/>
      <w:bookmarkStart w:id="399" w:name="_Toc142311038"/>
      <w:r/>
      <w:bookmarkStart w:id="400" w:name="_Toc164229231"/>
      <w:r/>
      <w:bookmarkStart w:id="401" w:name="_Toc151193850"/>
      <w:r/>
      <w:bookmarkStart w:id="402" w:name="_Toc149720829"/>
      <w:r>
        <w:rPr>
          <w:rFonts w:hint="eastAsia" w:ascii="宋体" w:hAnsi="宋体" w:cs="宋体"/>
          <w:b/>
          <w:bCs/>
          <w:sz w:val="24"/>
          <w:highlight w:val="none"/>
        </w:rPr>
        <w:t xml:space="preserve">15响应文件截止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宋体" w:hAnsi="宋体" w:cs="宋体"/>
          <w:b/>
          <w:bCs/>
          <w:sz w:val="24"/>
          <w:highlight w:val="none"/>
        </w:rPr>
        <w:t xml:space="preserve">时间</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15.1供应商应在竞争性磋商文件要求提交响应文件截止时间前，将电子响应文件提交至“苏采云”政府采购一体化平台。</w:t>
      </w:r>
      <w:r/>
    </w:p>
    <w:p>
      <w:pPr>
        <w:ind w:firstLine="482"/>
        <w:spacing w:line="360" w:lineRule="auto"/>
        <w:tabs>
          <w:tab w:val="left" w:pos="360" w:leader="none"/>
        </w:tabs>
        <w:rPr>
          <w:rFonts w:ascii="宋体" w:hAnsi="宋体" w:cs="宋体"/>
          <w:b/>
          <w:bCs/>
          <w:sz w:val="24"/>
          <w:highlight w:val="none"/>
        </w:rPr>
        <w:outlineLvl w:val="1"/>
      </w:pPr>
      <w:r/>
      <w:bookmarkStart w:id="403" w:name="_Toc151193851"/>
      <w:r/>
      <w:bookmarkStart w:id="404" w:name="_Toc150774742"/>
      <w:r/>
      <w:bookmarkStart w:id="405" w:name="_Toc150774637"/>
      <w:r/>
      <w:bookmarkStart w:id="406" w:name="_Toc142311039"/>
      <w:r/>
      <w:bookmarkStart w:id="407" w:name="_Toc164229232"/>
      <w:r/>
      <w:bookmarkStart w:id="408" w:name="_Toc150509288"/>
      <w:r/>
      <w:bookmarkStart w:id="409" w:name="_Toc164229378"/>
      <w:r/>
      <w:bookmarkStart w:id="410" w:name="_Toc127151537"/>
      <w:r/>
      <w:bookmarkStart w:id="411" w:name="_Toc305158879"/>
      <w:r/>
      <w:bookmarkStart w:id="412" w:name="_Toc151193779"/>
      <w:r/>
      <w:bookmarkStart w:id="413" w:name="_Toc150480775"/>
      <w:r/>
      <w:bookmarkStart w:id="414" w:name="_Toc151190164"/>
      <w:r/>
      <w:bookmarkStart w:id="415" w:name="_Toc127161451"/>
      <w:r/>
      <w:bookmarkStart w:id="416" w:name="_Toc265228375"/>
      <w:r/>
      <w:bookmarkStart w:id="417" w:name="_Toc195842902"/>
      <w:r/>
      <w:bookmarkStart w:id="418" w:name="_Toc226965727"/>
      <w:r/>
      <w:bookmarkStart w:id="419" w:name="_Toc520356162"/>
      <w:r/>
      <w:bookmarkStart w:id="420" w:name="_Toc226309781"/>
      <w:r/>
      <w:bookmarkStart w:id="421" w:name="_Toc305158805"/>
      <w:r/>
      <w:bookmarkStart w:id="422" w:name="_Toc149720830"/>
      <w:r/>
      <w:bookmarkStart w:id="423" w:name="_Toc151193707"/>
      <w:r/>
      <w:bookmarkStart w:id="424" w:name="_Toc164608651"/>
      <w:r/>
      <w:bookmarkStart w:id="425" w:name="_Toc226965810"/>
      <w:r/>
      <w:bookmarkStart w:id="426" w:name="_Toc127151738"/>
      <w:r/>
      <w:bookmarkStart w:id="427" w:name="_Toc151193925"/>
      <w:r/>
      <w:bookmarkStart w:id="428" w:name="_Toc164608806"/>
      <w:r/>
      <w:bookmarkStart w:id="429" w:name="_Toc264969227"/>
      <w:r/>
      <w:bookmarkStart w:id="430" w:name="_Toc151193635"/>
      <w:r/>
      <w:bookmarkStart w:id="431" w:name="_Toc226337233"/>
      <w:r/>
      <w:bookmarkStart w:id="432" w:name="_Toc164351631"/>
      <w:r>
        <w:rPr>
          <w:rFonts w:hint="eastAsia" w:ascii="宋体" w:hAnsi="宋体" w:cs="宋体"/>
          <w:b/>
          <w:bCs/>
          <w:sz w:val="24"/>
          <w:highlight w:val="none"/>
        </w:rPr>
        <w:t xml:space="preserve">16响应文件的修改与撤回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16.2供应商对响应文件的补充、修改的内容应当按照竞争性磋商文件要求签署、盖章，作为响应文件的组成部分。补充、修改的内容与响应文件不一致的，以补充、修改的内容为准。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900" w:leader="none"/>
          <w:tab w:val="left" w:pos="1080" w:leader="none"/>
          <w:tab w:val="left" w:pos="1589" w:leader="none"/>
        </w:tabs>
        <w:rPr>
          <w:rFonts w:ascii="宋体" w:hAnsi="宋体" w:cs="宋体"/>
          <w:sz w:val="24"/>
          <w:highlight w:val="none"/>
        </w:rPr>
      </w:pPr>
      <w:r>
        <w:rPr>
          <w:rFonts w:ascii="宋体" w:hAnsi="宋体" w:cs="宋体"/>
          <w:sz w:val="24"/>
          <w:highlight w:val="none"/>
        </w:rPr>
      </w:r>
      <w:r/>
    </w:p>
    <w:p>
      <w:pPr>
        <w:pStyle w:val="1178"/>
        <w:ind w:firstLine="482"/>
        <w:spacing w:before="0" w:line="360" w:lineRule="auto"/>
        <w:rPr>
          <w:rFonts w:ascii="宋体" w:hAnsi="宋体" w:eastAsia="宋体" w:cs="宋体"/>
          <w:sz w:val="24"/>
          <w:szCs w:val="24"/>
          <w:highlight w:val="none"/>
        </w:rPr>
      </w:pPr>
      <w:r/>
      <w:bookmarkStart w:id="433" w:name="_Toc150509289"/>
      <w:r/>
      <w:bookmarkStart w:id="434" w:name="_Toc264969228"/>
      <w:r/>
      <w:bookmarkStart w:id="435" w:name="_Toc520356163"/>
      <w:r/>
      <w:bookmarkStart w:id="436" w:name="_Toc150774743"/>
      <w:r/>
      <w:bookmarkStart w:id="437" w:name="_Toc151193926"/>
      <w:r/>
      <w:bookmarkStart w:id="438" w:name="_Toc226309782"/>
      <w:r/>
      <w:bookmarkStart w:id="439" w:name="_Toc151193780"/>
      <w:r/>
      <w:bookmarkStart w:id="440" w:name="_Toc150480776"/>
      <w:r/>
      <w:bookmarkStart w:id="441" w:name="_Toc151190165"/>
      <w:r/>
      <w:bookmarkStart w:id="442" w:name="_Toc226965811"/>
      <w:r/>
      <w:bookmarkStart w:id="443" w:name="_Toc151193636"/>
      <w:r/>
      <w:bookmarkStart w:id="444" w:name="_Toc142311040"/>
      <w:r/>
      <w:bookmarkStart w:id="445" w:name="_Toc195842903"/>
      <w:r/>
      <w:bookmarkStart w:id="446" w:name="_Toc226965728"/>
      <w:r/>
      <w:bookmarkStart w:id="447" w:name="_Toc151193708"/>
      <w:r/>
      <w:bookmarkStart w:id="448" w:name="_Toc151193852"/>
      <w:r/>
      <w:bookmarkStart w:id="449" w:name="_Toc305158880"/>
      <w:r/>
      <w:bookmarkStart w:id="450" w:name="_Toc127151538"/>
      <w:r/>
      <w:bookmarkStart w:id="451" w:name="_Toc265228376"/>
      <w:r/>
      <w:bookmarkStart w:id="452" w:name="_Toc150774638"/>
      <w:r/>
      <w:bookmarkStart w:id="453" w:name="_Toc305158806"/>
      <w:r/>
      <w:bookmarkStart w:id="454" w:name="_Toc226337234"/>
      <w:r>
        <w:rPr>
          <w:rFonts w:hint="eastAsia" w:ascii="宋体" w:hAnsi="宋体" w:eastAsia="宋体" w:cs="宋体"/>
          <w:sz w:val="24"/>
          <w:szCs w:val="24"/>
          <w:highlight w:val="none"/>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eastAsia="宋体" w:cs="宋体"/>
          <w:sz w:val="24"/>
          <w:szCs w:val="24"/>
          <w:highlight w:val="none"/>
        </w:rPr>
        <w:t xml:space="preserve">评审</w:t>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17响应文件的解密与开启</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17.1采购人或采购代理机构将按竞争性磋商文件的规定，在响应文件提交截止时间的同一时间和竞争性磋商文件预先确定的地点开启响应文件。</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17.2本项目采用不见面交易模式，使用“苏采云”政府采购一体化平台在线进行解密。供应商应在规定的时间内对响应文件进行解密，因非系统原因导致的解密失败，视为</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17.3供应商不足3家的，不予解密。</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bookmarkStart w:id="455" w:name="_Toc520356165"/>
      <w:r>
        <w:rPr>
          <w:rFonts w:hint="eastAsia" w:ascii="宋体" w:hAnsi="宋体" w:cs="宋体"/>
          <w:sz w:val="24"/>
          <w:highlight w:val="none"/>
        </w:rPr>
        <w:t xml:space="preserve">17.4本项目不公开报价。</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17.7如果在采购活动过程中出现以下情形，导致“苏采云”政府采购一体化平台无法正常运行，或者无法保证本项目采购活动的公平、公正和安全时，代理机构可以延缓或者暂停采购活动，情况严重的可以终止采购活动：1)平台系统发生故障而无法登录访问的；</w:t>
      </w:r>
      <w:r/>
    </w:p>
    <w:p>
      <w:pPr>
        <w:ind w:firstLine="480"/>
        <w:spacing w:line="360" w:lineRule="auto"/>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2)平台系统应用或数据库出现错误，不能进行正常操作的；</w:t>
      </w:r>
      <w:r/>
    </w:p>
    <w:p>
      <w:pPr>
        <w:ind w:firstLine="480"/>
        <w:spacing w:line="360" w:lineRule="auto"/>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3)平台系统发现严重安全漏洞，有潜在泄密危险的；</w:t>
      </w:r>
      <w:r/>
    </w:p>
    <w:p>
      <w:pPr>
        <w:ind w:firstLine="480"/>
        <w:spacing w:line="360" w:lineRule="auto"/>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4)病毒发作导致平台系统不能进行正常操作的；</w:t>
      </w:r>
      <w:r/>
    </w:p>
    <w:p>
      <w:pPr>
        <w:ind w:firstLine="480"/>
        <w:spacing w:line="360" w:lineRule="auto"/>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5)其他无法保证本次采购活动的公平、公正和安全的情况。</w:t>
      </w:r>
      <w:r/>
    </w:p>
    <w:p>
      <w:pPr>
        <w:ind w:firstLine="480"/>
        <w:spacing w:line="360" w:lineRule="auto"/>
        <w:tabs>
          <w:tab w:val="left" w:pos="993"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5"/>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18磋商小组</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18.1磋商小组根据政府采购有关规定和本次采购项目的特点进行组建，并负责具体评审事务，独立履行职责。</w:t>
      </w:r>
      <w:bookmarkStart w:id="456" w:name="_Toc520356166"/>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18.2评审专家须符合相关规定。依法自行选定评审专家的，采购人和采购代理机构将查询有关信用记录，对具有行贿、受贿、欺诈等不良信用记录的人员，拒绝其参与政府采购活动。</w:t>
      </w:r>
      <w:bookmarkEnd w:id="456"/>
      <w:r/>
      <w:bookmarkStart w:id="457" w:name="_Toc520356169"/>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19评审方法和评审标准</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19.1见第三章《评审方法和评审标准》。</w:t>
      </w:r>
      <w:r/>
    </w:p>
    <w:p>
      <w:pPr>
        <w:ind w:firstLine="480"/>
        <w:spacing w:line="360" w:lineRule="auto"/>
        <w:tabs>
          <w:tab w:val="left" w:pos="360" w:leader="none"/>
          <w:tab w:val="left" w:pos="1080" w:leader="none"/>
        </w:tabs>
        <w:rPr>
          <w:rFonts w:ascii="宋体" w:hAnsi="宋体" w:cs="宋体"/>
          <w:sz w:val="24"/>
          <w:highlight w:val="none"/>
        </w:rPr>
      </w:pPr>
      <w:r>
        <w:rPr>
          <w:rFonts w:ascii="宋体" w:hAnsi="宋体" w:cs="宋体"/>
          <w:sz w:val="24"/>
          <w:highlight w:val="none"/>
        </w:rPr>
      </w:r>
      <w:r/>
    </w:p>
    <w:p>
      <w:pPr>
        <w:pStyle w:val="1178"/>
        <w:ind w:firstLine="482"/>
        <w:spacing w:before="0" w:line="360" w:lineRule="auto"/>
        <w:rPr>
          <w:rFonts w:ascii="宋体" w:hAnsi="宋体" w:eastAsia="宋体" w:cs="宋体"/>
          <w:sz w:val="24"/>
          <w:szCs w:val="24"/>
          <w:highlight w:val="none"/>
        </w:rPr>
      </w:pPr>
      <w:r/>
      <w:bookmarkStart w:id="458" w:name="_Toc226965818"/>
      <w:r/>
      <w:bookmarkStart w:id="459" w:name="_Toc226965735"/>
      <w:r/>
      <w:bookmarkStart w:id="460" w:name="_Toc151193643"/>
      <w:r/>
      <w:bookmarkStart w:id="461" w:name="_Toc151193859"/>
      <w:r/>
      <w:bookmarkStart w:id="462" w:name="_Toc151193933"/>
      <w:r/>
      <w:bookmarkStart w:id="463" w:name="_Toc151193715"/>
      <w:r/>
      <w:bookmarkStart w:id="464" w:name="_Toc151190172"/>
      <w:r/>
      <w:bookmarkStart w:id="465" w:name="_Toc226309789"/>
      <w:r/>
      <w:bookmarkStart w:id="466" w:name="_Toc305158813"/>
      <w:r/>
      <w:bookmarkStart w:id="467" w:name="_Toc265228383"/>
      <w:r/>
      <w:bookmarkStart w:id="468" w:name="_Toc305158887"/>
      <w:r/>
      <w:bookmarkStart w:id="469" w:name="_Toc226337241"/>
      <w:r/>
      <w:bookmarkStart w:id="470" w:name="_Toc127151545"/>
      <w:r/>
      <w:bookmarkStart w:id="471" w:name="_Toc150480783"/>
      <w:r/>
      <w:bookmarkStart w:id="472" w:name="_Toc264969235"/>
      <w:r/>
      <w:bookmarkStart w:id="473" w:name="_Toc150774750"/>
      <w:r/>
      <w:bookmarkStart w:id="474" w:name="_Toc150774645"/>
      <w:r/>
      <w:bookmarkStart w:id="475" w:name="_Toc150509296"/>
      <w:r/>
      <w:bookmarkStart w:id="476" w:name="_Toc151193787"/>
      <w:r/>
      <w:bookmarkStart w:id="477" w:name="_Toc142311047"/>
      <w:r/>
      <w:bookmarkStart w:id="478" w:name="_Toc195842910"/>
      <w:r>
        <w:rPr>
          <w:rFonts w:hint="eastAsia" w:ascii="宋体" w:hAnsi="宋体" w:eastAsia="宋体" w:cs="宋体"/>
          <w:sz w:val="24"/>
          <w:szCs w:val="24"/>
          <w:highlight w:val="none"/>
        </w:rPr>
        <w:t xml:space="preserve">六   </w:t>
      </w:r>
      <w:bookmarkEnd w:id="457"/>
      <w:r>
        <w:rPr>
          <w:rFonts w:hint="eastAsia" w:ascii="宋体" w:hAnsi="宋体" w:eastAsia="宋体" w:cs="宋体"/>
          <w:sz w:val="24"/>
          <w:szCs w:val="24"/>
          <w:highlight w:val="none"/>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eastAsia="宋体" w:cs="宋体"/>
          <w:sz w:val="24"/>
          <w:szCs w:val="24"/>
          <w:highlight w:val="none"/>
        </w:rPr>
        <w:t xml:space="preserve">成交</w:t>
      </w:r>
      <w:r/>
    </w:p>
    <w:p>
      <w:pPr>
        <w:ind w:firstLine="482"/>
        <w:spacing w:line="360" w:lineRule="auto"/>
        <w:tabs>
          <w:tab w:val="left" w:pos="360" w:leader="none"/>
        </w:tabs>
        <w:rPr>
          <w:rFonts w:ascii="宋体" w:hAnsi="宋体" w:cs="宋体"/>
          <w:b/>
          <w:bCs/>
          <w:sz w:val="24"/>
          <w:highlight w:val="none"/>
        </w:rPr>
        <w:outlineLvl w:val="1"/>
      </w:pPr>
      <w:r/>
      <w:bookmarkStart w:id="479" w:name="_Toc164351641"/>
      <w:r/>
      <w:bookmarkStart w:id="480" w:name="_Toc226965737"/>
      <w:r/>
      <w:bookmarkStart w:id="481" w:name="_Toc150774752"/>
      <w:r/>
      <w:bookmarkStart w:id="482" w:name="_Toc151193789"/>
      <w:r/>
      <w:bookmarkStart w:id="483" w:name="_Toc226965820"/>
      <w:r/>
      <w:bookmarkStart w:id="484" w:name="_Toc142311049"/>
      <w:r/>
      <w:bookmarkStart w:id="485" w:name="_Toc149720840"/>
      <w:r/>
      <w:bookmarkStart w:id="486" w:name="_Toc151193645"/>
      <w:r/>
      <w:bookmarkStart w:id="487" w:name="_Toc164608816"/>
      <w:r/>
      <w:bookmarkStart w:id="488" w:name="_Toc265228385"/>
      <w:r/>
      <w:bookmarkStart w:id="489" w:name="_Toc127151547"/>
      <w:r/>
      <w:bookmarkStart w:id="490" w:name="_Toc226309791"/>
      <w:r/>
      <w:bookmarkStart w:id="491" w:name="_Toc164229242"/>
      <w:r/>
      <w:bookmarkStart w:id="492" w:name="_Toc151193935"/>
      <w:r/>
      <w:bookmarkStart w:id="493" w:name="_Toc226337243"/>
      <w:r/>
      <w:bookmarkStart w:id="494" w:name="_Toc164608661"/>
      <w:r/>
      <w:bookmarkStart w:id="495" w:name="_Toc151190174"/>
      <w:r/>
      <w:bookmarkStart w:id="496" w:name="_Toc305158889"/>
      <w:r/>
      <w:bookmarkStart w:id="497" w:name="_Toc195842912"/>
      <w:r/>
      <w:bookmarkStart w:id="498" w:name="_Toc305158815"/>
      <w:r/>
      <w:bookmarkStart w:id="499" w:name="_Toc150774647"/>
      <w:r/>
      <w:bookmarkStart w:id="500" w:name="_Toc264969237"/>
      <w:r/>
      <w:bookmarkStart w:id="501" w:name="_Toc151193717"/>
      <w:r/>
      <w:bookmarkStart w:id="502" w:name="_Toc127151748"/>
      <w:r/>
      <w:bookmarkStart w:id="503" w:name="_Toc150509298"/>
      <w:r/>
      <w:bookmarkStart w:id="504" w:name="_Toc150480785"/>
      <w:r/>
      <w:bookmarkStart w:id="505" w:name="_Toc127161461"/>
      <w:r/>
      <w:bookmarkStart w:id="506" w:name="_Toc151193861"/>
      <w:r/>
      <w:bookmarkStart w:id="507" w:name="_Toc164229388"/>
      <w:r>
        <w:rPr>
          <w:rFonts w:hint="eastAsia" w:ascii="宋体" w:hAnsi="宋体" w:cs="宋体"/>
          <w:b/>
          <w:bCs/>
          <w:sz w:val="24"/>
          <w:highlight w:val="none"/>
        </w:rPr>
        <w:t xml:space="preserve">20确定成交供应商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20.1采购人将在收到评审报告后，从评审报告提出的成交候选供应商中，按照排序由高到低的原则确定成交供应商。成交候选人并列的，由采购人依法确定。</w:t>
      </w:r>
      <w:r/>
    </w:p>
    <w:p>
      <w:pPr>
        <w:ind w:firstLine="482"/>
        <w:spacing w:line="360" w:lineRule="auto"/>
        <w:tabs>
          <w:tab w:val="left" w:pos="360" w:leader="none"/>
        </w:tabs>
        <w:rPr>
          <w:rFonts w:ascii="宋体" w:hAnsi="宋体" w:cs="宋体"/>
          <w:b/>
          <w:bCs/>
          <w:sz w:val="24"/>
          <w:highlight w:val="none"/>
        </w:rPr>
        <w:outlineLvl w:val="1"/>
      </w:pPr>
      <w:r/>
      <w:bookmarkStart w:id="508" w:name="_Toc305158817"/>
      <w:r/>
      <w:bookmarkStart w:id="509" w:name="_Toc305158891"/>
      <w:r/>
      <w:bookmarkStart w:id="510" w:name="_Toc150509300"/>
      <w:r/>
      <w:bookmarkStart w:id="511" w:name="_Toc127151549"/>
      <w:r/>
      <w:bookmarkStart w:id="512" w:name="_Toc264969239"/>
      <w:r/>
      <w:bookmarkStart w:id="513" w:name="_Toc150774649"/>
      <w:r/>
      <w:bookmarkStart w:id="514" w:name="_Toc150774754"/>
      <w:r/>
      <w:bookmarkStart w:id="515" w:name="_Toc151193719"/>
      <w:r/>
      <w:bookmarkStart w:id="516" w:name="_Toc150480787"/>
      <w:r/>
      <w:bookmarkStart w:id="517" w:name="_Toc151193863"/>
      <w:r/>
      <w:bookmarkStart w:id="518" w:name="_Toc226337245"/>
      <w:r/>
      <w:bookmarkStart w:id="519" w:name="_Toc226309793"/>
      <w:r/>
      <w:bookmarkStart w:id="520" w:name="_Toc164229244"/>
      <w:r/>
      <w:bookmarkStart w:id="521" w:name="_Toc142311051"/>
      <w:r/>
      <w:bookmarkStart w:id="522" w:name="_Toc226965739"/>
      <w:r/>
      <w:bookmarkStart w:id="523" w:name="_Toc265228387"/>
      <w:r/>
      <w:bookmarkStart w:id="524" w:name="_Toc164608818"/>
      <w:r/>
      <w:bookmarkStart w:id="525" w:name="_Toc127151750"/>
      <w:r/>
      <w:bookmarkStart w:id="526" w:name="_Toc195842914"/>
      <w:r/>
      <w:bookmarkStart w:id="527" w:name="_Toc151193647"/>
      <w:r/>
      <w:bookmarkStart w:id="528" w:name="_Toc226965822"/>
      <w:r/>
      <w:bookmarkStart w:id="529" w:name="_Toc151193791"/>
      <w:r/>
      <w:bookmarkStart w:id="530" w:name="_Toc164351643"/>
      <w:r/>
      <w:bookmarkStart w:id="531" w:name="_Toc164229390"/>
      <w:r/>
      <w:bookmarkStart w:id="532" w:name="_Toc127161463"/>
      <w:r/>
      <w:bookmarkStart w:id="533" w:name="_Toc151193937"/>
      <w:r/>
      <w:bookmarkStart w:id="534" w:name="_Toc149720842"/>
      <w:r/>
      <w:bookmarkStart w:id="535" w:name="_Toc151190176"/>
      <w:r/>
      <w:bookmarkStart w:id="536" w:name="_Toc164608663"/>
      <w:r/>
      <w:bookmarkStart w:id="537" w:name="_Ref467306425"/>
      <w:r/>
      <w:bookmarkStart w:id="538" w:name="_Ref467307090"/>
      <w:r/>
      <w:bookmarkStart w:id="539" w:name="_Toc520356176"/>
      <w:r>
        <w:rPr>
          <w:rFonts w:hint="eastAsia" w:ascii="宋体" w:hAnsi="宋体" w:cs="宋体"/>
          <w:b/>
          <w:bCs/>
          <w:sz w:val="24"/>
          <w:highlight w:val="none"/>
        </w:rPr>
        <w:t xml:space="preserve">21成交公告与成交通知书</w:t>
      </w:r>
      <w:bookmarkEnd w:id="508"/>
      <w:r/>
      <w:bookmarkEnd w:id="509"/>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21.1采购人或采购代理机构将在成交供应商确定后2个工作日内，在常州市政府采购网公告成交结果，同时向成交供应商发出成交通知书，成交公告期限为1个工作日。</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21.2成交通知书是合同的组成部分，对采购人和成交供应商具有同等法律效力。成交通知书发出后，采购人改变成交结果的，或者成交供应商放弃成交项目的，将依法承担法律责任。</w:t>
      </w:r>
      <w:r/>
    </w:p>
    <w:p>
      <w:pPr>
        <w:ind w:firstLine="480"/>
        <w:spacing w:line="360" w:lineRule="auto"/>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中标/成交结果公示内容按照《政府采购公告和公示信息格式规范（2020年版）》（财办库【2020】50号规定的“中标（成交）结果公告”内容，供应商每项具体明细得分不是公告内容。</w:t>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22终止</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22.1在采购中，出现下列情形之一的，采购人或采购代理机构将终止竞争性磋商采购活动，发布项目终止公告并说明原因，重新开展采购活动：</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22.1.1因情况变化，不再符合规定的竞争性磋商采购方式适用情形的；</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22.1.2出现影响采购公正的违法、违规行为的；</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22.1.4</w:t>
      </w:r>
      <w:r>
        <w:rPr>
          <w:rFonts w:hint="eastAsia" w:ascii="宋体" w:hAnsi="宋体" w:cs="宋体"/>
          <w:spacing w:val="2"/>
          <w:sz w:val="24"/>
          <w:highlight w:val="none"/>
        </w:rPr>
        <w:t xml:space="preserve">平台系统</w:t>
      </w:r>
      <w:r>
        <w:rPr>
          <w:rFonts w:hint="eastAsia" w:ascii="宋体" w:hAnsi="宋体" w:cs="宋体"/>
          <w:sz w:val="24"/>
          <w:highlight w:val="none"/>
        </w:rPr>
        <w:t xml:space="preserve">出现序号17.7的所述情形，情况严重且影响采购活动公平、公正性的。</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82"/>
        <w:spacing w:line="360" w:lineRule="auto"/>
        <w:tabs>
          <w:tab w:val="left" w:pos="360" w:leader="none"/>
        </w:tabs>
        <w:rPr>
          <w:rFonts w:ascii="宋体" w:hAnsi="宋体" w:cs="宋体"/>
          <w:b/>
          <w:bCs/>
          <w:sz w:val="24"/>
          <w:highlight w:val="none"/>
        </w:rPr>
        <w:outlineLvl w:val="1"/>
      </w:pPr>
      <w:r/>
      <w:bookmarkStart w:id="540" w:name="_Toc264969240"/>
      <w:r/>
      <w:bookmarkStart w:id="541" w:name="_Toc127151550"/>
      <w:r/>
      <w:bookmarkStart w:id="542" w:name="_Toc520356175"/>
      <w:r/>
      <w:bookmarkStart w:id="543" w:name="_Toc265228388"/>
      <w:r/>
      <w:bookmarkStart w:id="544" w:name="_Toc142311052"/>
      <w:r/>
      <w:bookmarkStart w:id="545" w:name="_Toc151193938"/>
      <w:r/>
      <w:bookmarkStart w:id="546" w:name="_Toc127151751"/>
      <w:r/>
      <w:bookmarkStart w:id="547" w:name="_Toc151193720"/>
      <w:r/>
      <w:bookmarkStart w:id="548" w:name="_Ref467307204"/>
      <w:r/>
      <w:bookmarkStart w:id="549" w:name="_Toc150774755"/>
      <w:r/>
      <w:bookmarkStart w:id="550" w:name="_Toc305158892"/>
      <w:r/>
      <w:bookmarkStart w:id="551" w:name="_Toc226309794"/>
      <w:r/>
      <w:bookmarkStart w:id="552" w:name="_Toc226965823"/>
      <w:r/>
      <w:bookmarkStart w:id="553" w:name="_Toc150480788"/>
      <w:r/>
      <w:bookmarkStart w:id="554" w:name="_Ref467306978"/>
      <w:r/>
      <w:bookmarkStart w:id="555" w:name="_Toc226965740"/>
      <w:r/>
      <w:bookmarkStart w:id="556" w:name="_Ref467307062"/>
      <w:r/>
      <w:bookmarkStart w:id="557" w:name="_Toc195842915"/>
      <w:r/>
      <w:bookmarkStart w:id="558" w:name="_Toc150774650"/>
      <w:r/>
      <w:bookmarkStart w:id="559" w:name="_Toc226337246"/>
      <w:r/>
      <w:bookmarkStart w:id="560" w:name="_Toc164608819"/>
      <w:r/>
      <w:bookmarkStart w:id="561" w:name="_Toc164608664"/>
      <w:r/>
      <w:bookmarkStart w:id="562" w:name="_Ref467306377"/>
      <w:r/>
      <w:bookmarkStart w:id="563" w:name="_Toc151193648"/>
      <w:r/>
      <w:bookmarkStart w:id="564" w:name="_Toc151190177"/>
      <w:r/>
      <w:bookmarkStart w:id="565" w:name="_Toc164351644"/>
      <w:r/>
      <w:bookmarkStart w:id="566" w:name="_Toc127161464"/>
      <w:r/>
      <w:bookmarkStart w:id="567" w:name="_Toc305158818"/>
      <w:r/>
      <w:bookmarkStart w:id="568" w:name="_Toc151193864"/>
      <w:r/>
      <w:bookmarkStart w:id="569" w:name="_Toc149720843"/>
      <w:r/>
      <w:bookmarkStart w:id="570" w:name="_Toc164229245"/>
      <w:r/>
      <w:bookmarkStart w:id="571" w:name="_Toc150509301"/>
      <w:r/>
      <w:bookmarkStart w:id="572" w:name="_Toc151193792"/>
      <w:r/>
      <w:bookmarkStart w:id="573" w:name="_Toc164229391"/>
      <w:r>
        <w:rPr>
          <w:rFonts w:hint="eastAsia" w:ascii="宋体" w:hAnsi="宋体" w:cs="宋体"/>
          <w:b/>
          <w:bCs/>
          <w:sz w:val="24"/>
          <w:highlight w:val="none"/>
        </w:rPr>
        <w:t xml:space="preserve">23签订合同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23.3联合体获得成交资格的，联合体各方应当共同与采购人签订合同，就成交项目向采购人承担连带责任。</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23.4政府采购合同不能转包。</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highlight w:val="none"/>
        </w:rPr>
        <w:t xml:space="preserve">否则响应无效</w:t>
      </w:r>
      <w:r>
        <w:rPr>
          <w:rFonts w:hint="eastAsia" w:ascii="宋体" w:hAnsi="宋体" w:cs="宋体"/>
          <w:sz w:val="24"/>
          <w:highlight w:val="none"/>
        </w:rPr>
        <w:t xml:space="preserve">。成交供应商就采购项目和分包项目向采购人负责，分包供应商就分包项目承担责任。</w:t>
      </w:r>
      <w:bookmarkEnd w:id="537"/>
      <w:r/>
      <w:bookmarkEnd w:id="538"/>
      <w:r/>
      <w:bookmarkEnd w:id="539"/>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24询问与质疑</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24.1询问</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24.1.1供应商对政府采购活动事项有疑问的，可依法提出询问，并按《供应商须知资料表》载明的形式送达采购人或采购代理机构。</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24.1.2采购人或采购代理机构对供应商依法提出的询问，在3个工作日内作出答复，但答复的内容不得涉及商业秘密。</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24.2质疑</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24.2.2</w:t>
      </w:r>
      <w:r>
        <w:rPr>
          <w:rFonts w:hint="eastAsia" w:ascii="宋体" w:hAnsi="宋体" w:cs="宋体"/>
          <w:b/>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24.2.3质疑函须使用财政部制定的范本文件。（下载网址：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243"/>
          <w:rFonts w:hint="eastAsia" w:ascii="宋体" w:hAnsi="宋体" w:cs="宋体"/>
          <w:color w:val="auto"/>
          <w:sz w:val="24"/>
          <w:highlight w:val="none"/>
        </w:rPr>
        <w:t xml:space="preserve">http://gk</w:t>
      </w:r>
      <w:bookmarkStart w:id="574" w:name="_Hlt100654014"/>
      <w:r>
        <w:rPr>
          <w:rStyle w:val="1243"/>
          <w:rFonts w:hint="eastAsia" w:ascii="宋体" w:hAnsi="宋体" w:cs="宋体"/>
          <w:color w:val="auto"/>
          <w:sz w:val="24"/>
          <w:highlight w:val="none"/>
        </w:rPr>
        <w:t xml:space="preserve">s</w:t>
      </w:r>
      <w:bookmarkEnd w:id="574"/>
      <w:r>
        <w:rPr>
          <w:rStyle w:val="1243"/>
          <w:rFonts w:hint="eastAsia" w:ascii="宋体" w:hAnsi="宋体" w:cs="宋体"/>
          <w:color w:val="auto"/>
          <w:sz w:val="24"/>
          <w:highlight w:val="none"/>
        </w:rPr>
        <w:t xml:space="preserve">.m</w:t>
      </w:r>
      <w:bookmarkStart w:id="575" w:name="_Hlt100653993"/>
      <w:r/>
      <w:bookmarkStart w:id="576" w:name="_Hlt100653994"/>
      <w:r>
        <w:rPr>
          <w:rStyle w:val="1243"/>
          <w:rFonts w:hint="eastAsia" w:ascii="宋体" w:hAnsi="宋体" w:cs="宋体"/>
          <w:color w:val="auto"/>
          <w:sz w:val="24"/>
          <w:highlight w:val="none"/>
        </w:rPr>
        <w:t xml:space="preserve">o</w:t>
      </w:r>
      <w:bookmarkEnd w:id="575"/>
      <w:r/>
      <w:bookmarkEnd w:id="576"/>
      <w:r/>
      <w:bookmarkStart w:id="577" w:name="_Hlt101169156"/>
      <w:r>
        <w:rPr>
          <w:rStyle w:val="1243"/>
          <w:rFonts w:hint="eastAsia" w:ascii="宋体" w:hAnsi="宋体" w:cs="宋体"/>
          <w:color w:val="auto"/>
          <w:sz w:val="24"/>
          <w:highlight w:val="none"/>
        </w:rPr>
        <w:t xml:space="preserve">f</w:t>
      </w:r>
      <w:bookmarkEnd w:id="577"/>
      <w:r>
        <w:rPr>
          <w:rStyle w:val="1243"/>
          <w:rFonts w:hint="eastAsia" w:ascii="宋体" w:hAnsi="宋体" w:cs="宋体"/>
          <w:color w:val="auto"/>
          <w:sz w:val="24"/>
          <w:highlight w:val="none"/>
        </w:rPr>
        <w:t xml:space="preserve">.gov.cn/ztztz/zhengfucaigouguanli/201802/t20180201_2804589.htm</w:t>
      </w:r>
      <w:r>
        <w:rPr>
          <w:rStyle w:val="1243"/>
          <w:rFonts w:hint="eastAsia" w:ascii="宋体" w:hAnsi="宋体" w:cs="宋体"/>
          <w:color w:val="auto"/>
          <w:sz w:val="24"/>
          <w:highlight w:val="none"/>
        </w:rPr>
        <w:fldChar w:fldCharType="end"/>
      </w:r>
      <w:r>
        <w:rPr>
          <w:rFonts w:hint="eastAsia" w:ascii="宋体" w:hAnsi="宋体" w:cs="宋体"/>
          <w:sz w:val="24"/>
          <w:highlight w:val="none"/>
        </w:rPr>
        <w:t xml:space="preserve">）</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24.2.4供应商为自然人的，应当由本人签字；供应商为法人或者其他组织的，应当由法定代表人、主要负责人，或者其授权代表签字或者盖章，并加盖公章。</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24.2.5供应商应在法定质疑期内一次性提出针对同一采购程序环节的质疑，法定质疑期内针对同一采购程序环节再次提出的质疑，采购人、采购代理机构有权不予答复。</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24.3接收询问和质疑的联系部门、联系电话和通讯地址见《供应商须知资料表》。</w:t>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25代理费</w:t>
      </w:r>
      <w:r/>
    </w:p>
    <w:p>
      <w:pPr>
        <w:numPr>
          <w:ilvl w:val="1"/>
          <w:numId w:val="0"/>
        </w:numPr>
        <w:ind w:firstLine="480"/>
        <w:spacing w:line="360" w:lineRule="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25.1收费对象、收费标准及缴纳时间见《供应商须知资料表》。由成交供应商支付的，成交供应商须一次性向采购代理机构缴纳代理费，报价应包含代理费用。</w:t>
      </w:r>
      <w:r/>
    </w:p>
    <w:p>
      <w:pPr>
        <w:numPr>
          <w:ilvl w:val="1"/>
          <w:numId w:val="8"/>
        </w:numPr>
        <w:ind w:left="0" w:firstLine="480"/>
        <w:spacing w:line="360" w:lineRule="auto"/>
        <w:tabs>
          <w:tab w:val="left" w:pos="1080" w:leader="none"/>
          <w:tab w:val="left" w:pos="2014" w:leader="none"/>
        </w:tabs>
        <w:rPr>
          <w:rFonts w:ascii="宋体" w:hAnsi="宋体" w:cs="宋体"/>
          <w:sz w:val="24"/>
          <w:highlight w:val="none"/>
        </w:rPr>
        <w:sectPr>
          <w:footerReference w:type="even" r:id="rId20"/>
          <w:footnotePr/>
          <w:endnotePr/>
          <w:type w:val="nextPage"/>
          <w:pgSz w:w="11907" w:h="16838" w:orient="portrait"/>
          <w:pgMar w:top="1417" w:right="1134" w:bottom="1417" w:left="1361" w:header="850" w:footer="850" w:gutter="0"/>
          <w:cols w:num="1" w:sep="0" w:space="0" w:equalWidth="1"/>
          <w:docGrid w:linePitch="360"/>
          <w:titlePg/>
        </w:sectPr>
      </w:pPr>
      <w:r/>
      <w:bookmarkStart w:id="578" w:name="_Toc305158822"/>
      <w:r/>
      <w:bookmarkEnd w:id="578"/>
      <w:r/>
      <w:bookmarkStart w:id="579" w:name="_Toc127151554"/>
      <w:r/>
      <w:bookmarkEnd w:id="579"/>
      <w:r/>
      <w:bookmarkStart w:id="580" w:name="_Toc150774759"/>
      <w:r/>
      <w:bookmarkEnd w:id="580"/>
      <w:r/>
      <w:bookmarkStart w:id="581" w:name="_Toc265228392"/>
      <w:r/>
      <w:bookmarkEnd w:id="581"/>
      <w:r/>
      <w:bookmarkStart w:id="582" w:name="_Toc226337250"/>
      <w:r/>
      <w:bookmarkEnd w:id="582"/>
      <w:r/>
      <w:bookmarkStart w:id="583" w:name="_Toc353825544"/>
      <w:r/>
      <w:bookmarkEnd w:id="583"/>
      <w:r/>
      <w:bookmarkStart w:id="584" w:name="_Toc264969244"/>
      <w:r/>
      <w:bookmarkEnd w:id="584"/>
      <w:r/>
      <w:bookmarkStart w:id="585" w:name="_Toc142311056"/>
      <w:r/>
      <w:bookmarkEnd w:id="585"/>
      <w:r/>
      <w:bookmarkStart w:id="586" w:name="_Toc353873934"/>
      <w:r/>
      <w:bookmarkEnd w:id="586"/>
      <w:r/>
      <w:bookmarkStart w:id="587" w:name="_Toc226965827"/>
      <w:r/>
      <w:bookmarkEnd w:id="587"/>
      <w:r/>
      <w:bookmarkStart w:id="588" w:name="_Toc353873664"/>
      <w:r/>
      <w:bookmarkEnd w:id="588"/>
      <w:r/>
      <w:bookmarkStart w:id="589" w:name="_Toc150480792"/>
      <w:r/>
      <w:bookmarkEnd w:id="589"/>
      <w:r/>
      <w:bookmarkStart w:id="590" w:name="_Toc305158896"/>
      <w:r/>
      <w:bookmarkEnd w:id="590"/>
      <w:r/>
      <w:r/>
    </w:p>
    <w:p>
      <w:pPr>
        <w:numPr>
          <w:ilvl w:val="0"/>
          <w:numId w:val="9"/>
        </w:numPr>
        <w:jc w:val="center"/>
        <w:spacing w:line="360" w:lineRule="auto"/>
        <w:rPr>
          <w:rFonts w:ascii="宋体" w:hAnsi="宋体"/>
          <w:b/>
          <w:sz w:val="36"/>
          <w:szCs w:val="36"/>
          <w:highlight w:val="none"/>
        </w:rPr>
        <w:outlineLvl w:val="0"/>
      </w:pPr>
      <w:r/>
      <w:bookmarkStart w:id="591" w:name="_Toc11129"/>
      <w:r>
        <w:rPr>
          <w:rFonts w:ascii="宋体" w:hAnsi="宋体"/>
          <w:b/>
          <w:sz w:val="36"/>
          <w:szCs w:val="36"/>
          <w:highlight w:val="none"/>
        </w:rPr>
        <w:t xml:space="preserve">评审</w:t>
      </w:r>
      <w:r>
        <w:rPr>
          <w:rFonts w:hint="eastAsia" w:ascii="宋体" w:hAnsi="宋体"/>
          <w:b/>
          <w:sz w:val="36"/>
          <w:szCs w:val="36"/>
          <w:highlight w:val="none"/>
        </w:rPr>
        <w:t xml:space="preserve">程序、评审</w:t>
      </w:r>
      <w:r>
        <w:rPr>
          <w:rFonts w:ascii="宋体" w:hAnsi="宋体"/>
          <w:b/>
          <w:sz w:val="36"/>
          <w:szCs w:val="36"/>
          <w:highlight w:val="none"/>
        </w:rPr>
        <w:t xml:space="preserve">方法和评审标准</w:t>
      </w:r>
      <w:bookmarkEnd w:id="591"/>
      <w:r/>
      <w:bookmarkStart w:id="592" w:name="_Toc487900382"/>
      <w:r/>
      <w:r/>
    </w:p>
    <w:p>
      <w:pPr>
        <w:pStyle w:val="1178"/>
        <w:spacing w:before="0" w:line="360" w:lineRule="auto"/>
        <w:rPr>
          <w:rFonts w:ascii="宋体" w:hAnsi="宋体" w:eastAsia="宋体"/>
          <w:sz w:val="24"/>
          <w:szCs w:val="24"/>
          <w:highlight w:val="none"/>
        </w:rPr>
      </w:pPr>
      <w:r>
        <w:rPr>
          <w:rFonts w:ascii="宋体" w:hAnsi="宋体" w:eastAsia="宋体"/>
          <w:sz w:val="24"/>
          <w:szCs w:val="24"/>
          <w:highlight w:val="none"/>
        </w:rPr>
        <w:t xml:space="preserve">一、</w:t>
      </w:r>
      <w:r>
        <w:rPr>
          <w:rFonts w:hint="eastAsia" w:ascii="宋体" w:hAnsi="宋体" w:eastAsia="宋体"/>
          <w:sz w:val="24"/>
          <w:szCs w:val="24"/>
          <w:highlight w:val="none"/>
        </w:rPr>
        <w:t xml:space="preserve">评审</w:t>
      </w:r>
      <w:r>
        <w:rPr>
          <w:rFonts w:ascii="宋体" w:hAnsi="宋体" w:eastAsia="宋体"/>
          <w:sz w:val="24"/>
          <w:szCs w:val="24"/>
          <w:highlight w:val="none"/>
        </w:rPr>
        <w:t xml:space="preserve">程序</w:t>
      </w:r>
      <w:r/>
    </w:p>
    <w:p>
      <w:pPr>
        <w:jc w:val="left"/>
        <w:tabs>
          <w:tab w:val="left" w:pos="1080" w:leader="none"/>
        </w:tabs>
        <w:rPr>
          <w:rFonts w:ascii="宋体" w:hAnsi="宋体"/>
          <w:b/>
          <w:sz w:val="24"/>
          <w:highlight w:val="none"/>
        </w:rPr>
      </w:pPr>
      <w:r>
        <w:rPr>
          <w:rFonts w:ascii="宋体" w:hAnsi="宋体"/>
          <w:b/>
          <w:sz w:val="24"/>
          <w:highlight w:val="none"/>
        </w:rPr>
        <w:tab/>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r/>
    </w:p>
    <w:p>
      <w:pPr>
        <w:ind w:firstLine="482"/>
        <w:spacing w:line="360" w:lineRule="auto"/>
        <w:tabs>
          <w:tab w:val="left" w:pos="360" w:leader="none"/>
        </w:tabs>
        <w:rPr>
          <w:rFonts w:ascii="宋体" w:hAnsi="宋体" w:cs="宋体"/>
          <w:b/>
          <w:bCs/>
          <w:sz w:val="24"/>
          <w:highlight w:val="none"/>
        </w:rPr>
        <w:outlineLvl w:val="1"/>
      </w:pPr>
      <w:r/>
      <w:bookmarkStart w:id="593" w:name="_Toc305158809"/>
      <w:r/>
      <w:bookmarkStart w:id="594" w:name="_Toc265228379"/>
      <w:r/>
      <w:bookmarkStart w:id="595" w:name="_Toc226965814"/>
      <w:r/>
      <w:bookmarkStart w:id="596" w:name="_Toc264969231"/>
      <w:r/>
      <w:bookmarkStart w:id="597" w:name="_Toc195842906"/>
      <w:r/>
      <w:bookmarkStart w:id="598" w:name="_Toc151190168"/>
      <w:r/>
      <w:bookmarkStart w:id="599" w:name="_Toc127151742"/>
      <w:r/>
      <w:bookmarkStart w:id="600" w:name="_Toc151193783"/>
      <w:r/>
      <w:bookmarkStart w:id="601" w:name="_Toc305158883"/>
      <w:r/>
      <w:bookmarkStart w:id="602" w:name="_Toc151193855"/>
      <w:r/>
      <w:bookmarkStart w:id="603" w:name="_Toc164229382"/>
      <w:r/>
      <w:bookmarkStart w:id="604" w:name="_Toc151193639"/>
      <w:r/>
      <w:bookmarkStart w:id="605" w:name="_Toc164229236"/>
      <w:r/>
      <w:bookmarkStart w:id="606" w:name="_Toc164608810"/>
      <w:r/>
      <w:bookmarkStart w:id="607" w:name="_Toc226965731"/>
      <w:r/>
      <w:bookmarkStart w:id="608" w:name="_Toc226309785"/>
      <w:r/>
      <w:bookmarkStart w:id="609" w:name="_Toc127151541"/>
      <w:r/>
      <w:bookmarkStart w:id="610" w:name="_Toc149720834"/>
      <w:r/>
      <w:bookmarkStart w:id="611" w:name="_Toc151193711"/>
      <w:r/>
      <w:bookmarkStart w:id="612" w:name="_Toc164608655"/>
      <w:r/>
      <w:bookmarkStart w:id="613" w:name="_Toc151193929"/>
      <w:r/>
      <w:bookmarkStart w:id="614" w:name="_Toc150774641"/>
      <w:r/>
      <w:bookmarkStart w:id="615" w:name="_Toc226337237"/>
      <w:r/>
      <w:bookmarkStart w:id="616" w:name="_Toc150509292"/>
      <w:r/>
      <w:bookmarkStart w:id="617" w:name="_Toc142311043"/>
      <w:r/>
      <w:bookmarkStart w:id="618" w:name="_Toc127161455"/>
      <w:r/>
      <w:bookmarkStart w:id="619" w:name="_Toc150774746"/>
      <w:r/>
      <w:bookmarkStart w:id="620" w:name="_Toc164351635"/>
      <w:r/>
      <w:bookmarkStart w:id="621" w:name="_Toc150480779"/>
      <w:r/>
      <w:bookmarkStart w:id="622" w:name="_Toc353873941"/>
      <w:r/>
      <w:bookmarkStart w:id="623" w:name="_Toc353825551"/>
      <w:r/>
      <w:bookmarkStart w:id="624" w:name="_Toc353873665"/>
      <w:r/>
      <w:bookmarkStart w:id="625" w:name="_Toc226337251"/>
      <w:r/>
      <w:bookmarkStart w:id="626" w:name="_Toc265228393"/>
      <w:r/>
      <w:bookmarkStart w:id="627" w:name="_Toc150480793"/>
      <w:r/>
      <w:bookmarkStart w:id="628" w:name="_Toc353825545"/>
      <w:r/>
      <w:bookmarkStart w:id="629" w:name="_Toc305158823"/>
      <w:r/>
      <w:bookmarkStart w:id="630" w:name="_Toc127151555"/>
      <w:r/>
      <w:bookmarkStart w:id="631" w:name="_Toc195842920"/>
      <w:r/>
      <w:bookmarkStart w:id="632" w:name="_Toc150774760"/>
      <w:r/>
      <w:bookmarkStart w:id="633" w:name="_Toc264969245"/>
      <w:r/>
      <w:bookmarkStart w:id="634" w:name="_Toc142311057"/>
      <w:r/>
      <w:bookmarkStart w:id="635" w:name="_Toc353873935"/>
      <w:r/>
      <w:bookmarkStart w:id="636" w:name="_Toc305158897"/>
      <w:r/>
      <w:bookmarkStart w:id="637" w:name="_Toc226965828"/>
      <w:r>
        <w:rPr>
          <w:rFonts w:hint="eastAsia" w:ascii="宋体" w:hAnsi="宋体" w:cs="宋体"/>
          <w:b/>
          <w:bCs/>
          <w:sz w:val="24"/>
          <w:highlight w:val="none"/>
        </w:rPr>
        <w:t xml:space="preserve">1响应文件的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rFonts w:hint="eastAsia" w:ascii="宋体" w:hAnsi="宋体" w:cs="宋体"/>
          <w:b/>
          <w:bCs/>
          <w:sz w:val="24"/>
          <w:highlight w:val="none"/>
        </w:rPr>
        <w:t xml:space="preserve">资格性检查和符合性审查</w:t>
      </w:r>
      <w:r/>
    </w:p>
    <w:p>
      <w:pPr>
        <w:numPr>
          <w:ilvl w:val="1"/>
          <w:numId w:val="0"/>
        </w:numPr>
        <w:ind w:firstLine="480"/>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highlight w:val="none"/>
        </w:rPr>
        <w:t xml:space="preserve">无效响应</w:t>
      </w:r>
      <w:r>
        <w:rPr>
          <w:rFonts w:hint="eastAsia" w:ascii="宋体" w:hAnsi="宋体" w:cs="宋体"/>
          <w:sz w:val="24"/>
          <w:highlight w:val="none"/>
        </w:rPr>
        <w:t xml:space="preserve">处理，磋商小组应当告知提交响应文件的供应商。</w:t>
      </w:r>
      <w:r/>
    </w:p>
    <w:p>
      <w:pPr>
        <w:numPr>
          <w:ilvl w:val="1"/>
          <w:numId w:val="0"/>
        </w:numPr>
        <w:ind w:firstLine="480"/>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1.2《资格性检查要求》中对格式有要求的，除竞争性磋商文件另有规定外，均为“实质性格式”文件。</w:t>
      </w:r>
      <w:r/>
    </w:p>
    <w:p>
      <w:pPr>
        <w:numPr>
          <w:ilvl w:val="1"/>
          <w:numId w:val="0"/>
        </w:numPr>
        <w:ind w:firstLine="480"/>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1.3《资格性检查要求》见下表：</w:t>
      </w:r>
      <w:r/>
    </w:p>
    <w:p>
      <w:pPr>
        <w:ind w:left="1077" w:firstLine="2650"/>
        <w:spacing w:line="360" w:lineRule="auto"/>
        <w:tabs>
          <w:tab w:val="left" w:pos="900" w:leader="none"/>
          <w:tab w:val="left" w:pos="1080" w:leader="none"/>
        </w:tabs>
        <w:rPr>
          <w:rFonts w:ascii="宋体" w:hAnsi="宋体"/>
          <w:b/>
          <w:sz w:val="24"/>
          <w:highlight w:val="none"/>
        </w:rPr>
      </w:pPr>
      <w:r>
        <w:rPr>
          <w:rFonts w:ascii="宋体" w:hAnsi="宋体"/>
          <w:b/>
          <w:sz w:val="24"/>
          <w:highlight w:val="none"/>
        </w:rPr>
        <w:t xml:space="preserve">资格性检查要求</w:t>
      </w:r>
      <w:r/>
    </w:p>
    <w:tbl>
      <w:tblPr>
        <w:tblStyle w:val="979"/>
        <w:tblW w:w="94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908"/>
        <w:gridCol w:w="5287"/>
        <w:gridCol w:w="1503"/>
      </w:tblGrid>
      <w:tr>
        <w:trPr>
          <w:cantSplit/>
          <w:trHeight w:val="20"/>
          <w:tblHeader/>
        </w:trPr>
        <w:tc>
          <w:tcPr>
            <w:tcW w:w="704" w:type="dxa"/>
            <w:vAlign w:val="center"/>
            <w:textDirection w:val="lrTb"/>
            <w:noWrap w:val="false"/>
          </w:tcPr>
          <w:p>
            <w:pPr>
              <w:jc w:val="center"/>
              <w:tabs>
                <w:tab w:val="left" w:pos="1080" w:leader="none"/>
              </w:tabs>
              <w:rPr>
                <w:rFonts w:ascii="宋体" w:hAnsi="宋体"/>
                <w:b/>
                <w:sz w:val="24"/>
                <w:highlight w:val="none"/>
              </w:rPr>
            </w:pPr>
            <w:r/>
            <w:bookmarkStart w:id="638" w:name="_Hlt487972895"/>
            <w:r/>
            <w:bookmarkEnd w:id="638"/>
            <w:r>
              <w:rPr>
                <w:rFonts w:ascii="宋体" w:hAnsi="宋体"/>
                <w:b/>
                <w:sz w:val="24"/>
                <w:highlight w:val="none"/>
              </w:rPr>
              <w:t xml:space="preserve">序号</w:t>
            </w:r>
            <w:r/>
          </w:p>
        </w:tc>
        <w:tc>
          <w:tcPr>
            <w:tcW w:w="1908" w:type="dxa"/>
            <w:vAlign w:val="center"/>
            <w:textDirection w:val="lrTb"/>
            <w:noWrap w:val="false"/>
          </w:tcPr>
          <w:p>
            <w:pPr>
              <w:jc w:val="center"/>
              <w:tabs>
                <w:tab w:val="left" w:pos="1080" w:leader="none"/>
              </w:tabs>
              <w:rPr>
                <w:rFonts w:ascii="宋体" w:hAnsi="宋体"/>
                <w:b/>
                <w:sz w:val="24"/>
                <w:highlight w:val="none"/>
              </w:rPr>
            </w:pPr>
            <w:r>
              <w:rPr>
                <w:rFonts w:ascii="宋体" w:hAnsi="宋体"/>
                <w:b/>
                <w:sz w:val="24"/>
                <w:highlight w:val="none"/>
              </w:rPr>
              <w:t xml:space="preserve">审查因素</w:t>
            </w:r>
            <w:r/>
          </w:p>
        </w:tc>
        <w:tc>
          <w:tcPr>
            <w:tcW w:w="5287" w:type="dxa"/>
            <w:vAlign w:val="center"/>
            <w:textDirection w:val="lrTb"/>
            <w:noWrap w:val="false"/>
          </w:tcPr>
          <w:p>
            <w:pPr>
              <w:jc w:val="center"/>
              <w:tabs>
                <w:tab w:val="left" w:pos="1080" w:leader="none"/>
              </w:tabs>
              <w:rPr>
                <w:rFonts w:ascii="宋体" w:hAnsi="宋体"/>
                <w:b/>
                <w:sz w:val="24"/>
                <w:highlight w:val="none"/>
              </w:rPr>
            </w:pPr>
            <w:r>
              <w:rPr>
                <w:rFonts w:ascii="宋体" w:hAnsi="宋体"/>
                <w:b/>
                <w:sz w:val="24"/>
                <w:highlight w:val="none"/>
              </w:rPr>
              <w:t xml:space="preserve">审查内容</w:t>
            </w:r>
            <w:r/>
          </w:p>
        </w:tc>
        <w:tc>
          <w:tcPr>
            <w:tcW w:w="1503" w:type="dxa"/>
            <w:vAlign w:val="center"/>
            <w:textDirection w:val="lrTb"/>
            <w:noWrap w:val="false"/>
          </w:tcPr>
          <w:p>
            <w:pPr>
              <w:jc w:val="center"/>
              <w:tabs>
                <w:tab w:val="left" w:pos="1080" w:leader="none"/>
              </w:tabs>
              <w:rPr>
                <w:rFonts w:ascii="宋体" w:hAnsi="宋体"/>
                <w:b/>
                <w:sz w:val="24"/>
                <w:highlight w:val="none"/>
              </w:rPr>
            </w:pPr>
            <w:r>
              <w:rPr>
                <w:rFonts w:ascii="宋体" w:hAnsi="宋体"/>
                <w:b/>
                <w:sz w:val="24"/>
                <w:highlight w:val="none"/>
              </w:rPr>
              <w:t xml:space="preserve">格式要求</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w:t>
            </w:r>
            <w:r/>
          </w:p>
        </w:tc>
        <w:tc>
          <w:tcPr>
            <w:tcW w:w="1908"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p>
        </w:tc>
        <w:tc>
          <w:tcPr>
            <w:tcW w:w="5287"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具体规定见第一章《采购邀请》</w:t>
            </w:r>
            <w:r/>
          </w:p>
        </w:tc>
        <w:tc>
          <w:tcPr>
            <w:tcW w:w="1503" w:type="dxa"/>
            <w:vAlign w:val="center"/>
            <w:textDirection w:val="lrTb"/>
            <w:noWrap w:val="false"/>
          </w:tcPr>
          <w:p>
            <w:pPr>
              <w:tabs>
                <w:tab w:val="left" w:pos="1080" w:leader="none"/>
              </w:tabs>
              <w:rPr>
                <w:rFonts w:ascii="宋体" w:hAnsi="宋体" w:cs="宋体"/>
                <w:sz w:val="24"/>
                <w:highlight w:val="none"/>
              </w:rPr>
            </w:pPr>
            <w:r>
              <w:rPr>
                <w:rFonts w:ascii="宋体" w:hAnsi="宋体" w:cs="宋体"/>
                <w:sz w:val="24"/>
                <w:highlight w:val="none"/>
              </w:rPr>
            </w:r>
            <w:r/>
          </w:p>
        </w:tc>
      </w:tr>
      <w:tr>
        <w:trPr>
          <w:cantSplit/>
          <w:trHeight w:val="468"/>
        </w:trPr>
        <w:tc>
          <w:tcPr>
            <w:tcW w:w="704" w:type="dxa"/>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1-1</w:t>
            </w:r>
            <w:r/>
          </w:p>
        </w:tc>
        <w:tc>
          <w:tcPr>
            <w:tcW w:w="1908"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供应商资格声明函</w:t>
            </w:r>
            <w:r/>
          </w:p>
        </w:tc>
        <w:tc>
          <w:tcPr>
            <w:tcW w:w="5287"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提供了符合采购文件要求的《供应商资格声明函》。</w:t>
            </w:r>
            <w:r/>
          </w:p>
        </w:tc>
        <w:tc>
          <w:tcPr>
            <w:tcW w:w="1503"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格式见《响应文件格式》</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1-2</w:t>
            </w:r>
            <w:r/>
          </w:p>
        </w:tc>
        <w:tc>
          <w:tcPr>
            <w:tcW w:w="1908"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供应商信用记录</w:t>
            </w:r>
            <w:r/>
          </w:p>
        </w:tc>
        <w:tc>
          <w:tcPr>
            <w:tcW w:w="5287" w:type="dxa"/>
            <w:vAlign w:val="center"/>
            <w:textDirection w:val="lrTb"/>
            <w:noWrap w:val="false"/>
          </w:tcPr>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查询渠道：信用中国网站和中国政府采购网（www.creditchina.gov.cn、www.ccgp.gov.cn）；</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 xml:space="preserve">响应无效</w:t>
            </w:r>
            <w:r>
              <w:rPr>
                <w:rFonts w:hint="eastAsia" w:ascii="宋体" w:hAnsi="宋体" w:cs="宋体"/>
                <w:sz w:val="24"/>
                <w:highlight w:val="none"/>
              </w:rPr>
              <w:t xml:space="preserve">。联合体形式响应的，联合体成员存在不良信用记录，视同联合体存在不良信用记录。</w:t>
            </w:r>
            <w:r/>
          </w:p>
        </w:tc>
        <w:tc>
          <w:tcPr>
            <w:tcW w:w="1503"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无须供应商提供，由采购人查询。</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w:t>
            </w:r>
            <w:r/>
          </w:p>
        </w:tc>
        <w:tc>
          <w:tcPr>
            <w:tcW w:w="1908"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5287"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具体要求见第一章《采购邀请》</w:t>
            </w:r>
            <w:r/>
          </w:p>
        </w:tc>
        <w:tc>
          <w:tcPr>
            <w:tcW w:w="1503" w:type="dxa"/>
            <w:vAlign w:val="center"/>
            <w:textDirection w:val="lrTb"/>
            <w:noWrap w:val="false"/>
          </w:tcPr>
          <w:p>
            <w:pPr>
              <w:tabs>
                <w:tab w:val="left" w:pos="1080" w:leader="none"/>
              </w:tabs>
              <w:rPr>
                <w:rFonts w:ascii="宋体" w:hAnsi="宋体" w:cs="宋体"/>
                <w:sz w:val="24"/>
                <w:highlight w:val="none"/>
              </w:rPr>
            </w:pPr>
            <w:r>
              <w:rPr>
                <w:rFonts w:ascii="宋体" w:hAnsi="宋体" w:cs="宋体"/>
                <w:sz w:val="24"/>
                <w:highlight w:val="none"/>
              </w:rPr>
            </w:r>
            <w:r/>
          </w:p>
        </w:tc>
      </w:tr>
      <w:tr>
        <w:trPr>
          <w:cantSplit/>
          <w:trHeight w:val="20"/>
        </w:trPr>
        <w:tc>
          <w:tcPr>
            <w:tcW w:w="704" w:type="dxa"/>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2-1</w:t>
            </w:r>
            <w:r/>
          </w:p>
        </w:tc>
        <w:tc>
          <w:tcPr>
            <w:tcW w:w="1908"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中小企业声明函</w:t>
            </w:r>
            <w:r/>
          </w:p>
        </w:tc>
        <w:tc>
          <w:tcPr>
            <w:tcW w:w="5287" w:type="dxa"/>
            <w:vAlign w:val="center"/>
            <w:textDirection w:val="lrTb"/>
            <w:noWrap w:val="false"/>
          </w:tcPr>
          <w:p>
            <w:pPr>
              <w:tabs>
                <w:tab w:val="left" w:pos="1080" w:leader="none"/>
              </w:tabs>
              <w:rPr>
                <w:rFonts w:ascii="宋体" w:hAnsi="宋体" w:cs="宋体"/>
                <w:bCs/>
                <w:sz w:val="24"/>
                <w:highlight w:val="none"/>
              </w:rPr>
            </w:pPr>
            <w:r>
              <w:rPr>
                <w:rFonts w:hint="eastAsia" w:ascii="宋体" w:hAnsi="宋体" w:cs="宋体"/>
                <w:bCs/>
                <w:sz w:val="24"/>
                <w:highlight w:val="none"/>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ascii="宋体" w:hAnsi="宋体" w:cs="宋体"/>
                <w:bCs/>
                <w:sz w:val="24"/>
                <w:highlight w:val="none"/>
              </w:rPr>
            </w:pPr>
            <w:r>
              <w:rPr>
                <w:rFonts w:hint="eastAsia" w:ascii="宋体" w:hAnsi="宋体" w:cs="宋体"/>
                <w:bCs/>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ascii="宋体" w:hAnsi="宋体" w:cs="宋体"/>
                <w:bCs/>
                <w:sz w:val="24"/>
                <w:highlight w:val="none"/>
              </w:rPr>
            </w:pPr>
            <w:r>
              <w:rPr>
                <w:rFonts w:hint="eastAsia" w:ascii="宋体" w:hAnsi="宋体" w:cs="宋体"/>
                <w:bCs/>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cs="宋体"/>
                <w:b/>
                <w:sz w:val="24"/>
                <w:highlight w:val="none"/>
              </w:rPr>
            </w:pPr>
            <w:r>
              <w:rPr>
                <w:rFonts w:hint="eastAsia" w:ascii="宋体" w:hAnsi="宋体" w:cs="宋体"/>
                <w:bCs/>
                <w:sz w:val="24"/>
                <w:highlight w:val="none"/>
              </w:rPr>
              <w:t xml:space="preserve">注2：残疾人福利性单位须按磋商文件要求提供《残疾人福利性单位声明函》。</w:t>
            </w:r>
            <w:r/>
          </w:p>
        </w:tc>
        <w:tc>
          <w:tcPr>
            <w:tcW w:w="1503"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格式见《响应文件格式》</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2-3</w:t>
            </w:r>
            <w:r/>
          </w:p>
        </w:tc>
        <w:tc>
          <w:tcPr>
            <w:tcW w:w="1908"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其它落实政府采购政策的资格要求</w:t>
            </w:r>
            <w:r/>
          </w:p>
        </w:tc>
        <w:tc>
          <w:tcPr>
            <w:tcW w:w="5287"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如有，见第一章《采购邀请》</w:t>
            </w:r>
            <w:r/>
          </w:p>
        </w:tc>
        <w:tc>
          <w:tcPr>
            <w:tcW w:w="1503"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提供证明文件的电子件或电子证照</w:t>
            </w:r>
            <w:r/>
          </w:p>
        </w:tc>
      </w:tr>
      <w:tr>
        <w:trPr>
          <w:cantSplit/>
          <w:trHeight w:val="20"/>
        </w:trPr>
        <w:tc>
          <w:tcPr>
            <w:tcW w:w="704" w:type="dxa"/>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3</w:t>
            </w:r>
            <w:r/>
          </w:p>
        </w:tc>
        <w:tc>
          <w:tcPr>
            <w:tcW w:w="1908"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本项目的特定资格要求</w:t>
            </w:r>
            <w:r/>
          </w:p>
        </w:tc>
        <w:tc>
          <w:tcPr>
            <w:tcW w:w="5287"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如有，见第一章《采购邀请》</w:t>
            </w:r>
            <w:r/>
          </w:p>
        </w:tc>
        <w:tc>
          <w:tcPr>
            <w:tcW w:w="1503" w:type="dxa"/>
            <w:vAlign w:val="center"/>
            <w:textDirection w:val="lrTb"/>
            <w:noWrap w:val="false"/>
          </w:tcPr>
          <w:p>
            <w:pPr>
              <w:tabs>
                <w:tab w:val="left" w:pos="1080" w:leader="none"/>
              </w:tabs>
              <w:rPr>
                <w:rFonts w:ascii="宋体" w:hAnsi="宋体" w:cs="宋体"/>
                <w:sz w:val="24"/>
                <w:highlight w:val="none"/>
              </w:rPr>
            </w:pPr>
            <w:r>
              <w:rPr>
                <w:rFonts w:ascii="宋体" w:hAnsi="宋体" w:cs="宋体"/>
                <w:sz w:val="24"/>
                <w:highlight w:val="none"/>
              </w:rPr>
            </w:r>
            <w:r/>
          </w:p>
        </w:tc>
      </w:tr>
      <w:tr>
        <w:trPr>
          <w:cantSplit/>
          <w:trHeight w:val="20"/>
        </w:trPr>
        <w:tc>
          <w:tcPr>
            <w:tcW w:w="704" w:type="dxa"/>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3-1</w:t>
            </w:r>
            <w:r/>
          </w:p>
        </w:tc>
        <w:tc>
          <w:tcPr>
            <w:tcW w:w="1908"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是否接受联合体响应</w:t>
            </w:r>
            <w:r/>
          </w:p>
        </w:tc>
        <w:tc>
          <w:tcPr>
            <w:tcW w:w="5287"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本项目不接受联合体响应，供应商不得为联合体。</w:t>
            </w:r>
            <w:r/>
          </w:p>
        </w:tc>
        <w:tc>
          <w:tcPr>
            <w:tcW w:w="1503" w:type="dxa"/>
            <w:vAlign w:val="center"/>
            <w:textDirection w:val="lrTb"/>
            <w:noWrap w:val="false"/>
          </w:tcPr>
          <w:p>
            <w:pPr>
              <w:tabs>
                <w:tab w:val="left" w:pos="1080" w:leader="none"/>
              </w:tabs>
              <w:rPr>
                <w:rFonts w:ascii="宋体" w:hAnsi="宋体" w:cs="宋体"/>
                <w:sz w:val="24"/>
                <w:highlight w:val="none"/>
              </w:rPr>
            </w:pPr>
            <w:r>
              <w:rPr>
                <w:rFonts w:ascii="宋体" w:hAnsi="宋体" w:cs="宋体"/>
                <w:sz w:val="24"/>
                <w:highlight w:val="none"/>
              </w:rPr>
            </w:r>
            <w:r/>
          </w:p>
        </w:tc>
      </w:tr>
      <w:tr>
        <w:trPr>
          <w:cantSplit/>
          <w:trHeight w:val="20"/>
        </w:trPr>
        <w:tc>
          <w:tcPr>
            <w:tcW w:w="704" w:type="dxa"/>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3-2</w:t>
            </w:r>
            <w:r/>
          </w:p>
        </w:tc>
        <w:tc>
          <w:tcPr>
            <w:tcW w:w="1908"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其他特定资格要求</w:t>
            </w:r>
            <w:r/>
          </w:p>
        </w:tc>
        <w:tc>
          <w:tcPr>
            <w:tcW w:w="5287"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如有，见第一章《采购邀请》。</w:t>
            </w:r>
            <w:r/>
          </w:p>
        </w:tc>
        <w:tc>
          <w:tcPr>
            <w:tcW w:w="1503" w:type="dxa"/>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提供证明文件的电子件或电子证照</w:t>
            </w:r>
            <w:r/>
          </w:p>
        </w:tc>
      </w:tr>
    </w:tbl>
    <w:p>
      <w:pPr>
        <w:jc w:val="left"/>
        <w:widowControl/>
        <w:rPr>
          <w:rFonts w:ascii="宋体" w:hAnsi="宋体"/>
          <w:sz w:val="24"/>
          <w:highlight w:val="none"/>
        </w:rPr>
      </w:pPr>
      <w:r>
        <w:rPr>
          <w:rFonts w:ascii="宋体" w:hAnsi="宋体"/>
          <w:sz w:val="24"/>
          <w:highlight w:val="none"/>
        </w:rPr>
        <w:br w:type="page" w:clear="all"/>
      </w:r>
      <w:r/>
    </w:p>
    <w:p>
      <w:pPr>
        <w:numPr>
          <w:ilvl w:val="1"/>
          <w:numId w:val="0"/>
        </w:numPr>
        <w:ind w:left="1077" w:hanging="720"/>
        <w:spacing w:line="360" w:lineRule="auto"/>
        <w:tabs>
          <w:tab w:val="left" w:pos="1080" w:leader="none"/>
        </w:tabs>
        <w:rPr>
          <w:rFonts w:ascii="宋体" w:hAnsi="宋体"/>
          <w:sz w:val="24"/>
          <w:highlight w:val="none"/>
        </w:rPr>
      </w:pPr>
      <w:r>
        <w:rPr>
          <w:rFonts w:ascii="宋体" w:hAnsi="宋体"/>
          <w:sz w:val="24"/>
          <w:highlight w:val="none"/>
        </w:rPr>
        <w:t xml:space="preserve">1.4《符合性审查要求》见下表：</w:t>
      </w:r>
      <w:r/>
    </w:p>
    <w:p>
      <w:pPr>
        <w:jc w:val="center"/>
        <w:spacing w:line="360" w:lineRule="auto"/>
        <w:widowControl/>
        <w:rPr>
          <w:rFonts w:ascii="宋体" w:hAnsi="宋体"/>
          <w:b/>
          <w:sz w:val="24"/>
          <w:highlight w:val="none"/>
        </w:rPr>
      </w:pPr>
      <w:r>
        <w:rPr>
          <w:rFonts w:ascii="宋体" w:hAnsi="宋体"/>
          <w:b/>
          <w:sz w:val="24"/>
          <w:highlight w:val="none"/>
        </w:rPr>
        <w:t xml:space="preserve">符合性审查要求</w:t>
      </w:r>
      <w:r/>
    </w:p>
    <w:tbl>
      <w:tblPr>
        <w:tblStyle w:val="979"/>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33"/>
        <w:gridCol w:w="6709"/>
      </w:tblGrid>
      <w:tr>
        <w:trPr>
          <w:jc w:val="center"/>
          <w:trHeight w:val="300"/>
        </w:trPr>
        <w:tc>
          <w:tcPr>
            <w:tcW w:w="760" w:type="dxa"/>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序号</w:t>
            </w:r>
            <w:r/>
          </w:p>
        </w:tc>
        <w:tc>
          <w:tcPr>
            <w:tcW w:w="1933" w:type="dxa"/>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审查因素</w:t>
            </w:r>
            <w:r/>
          </w:p>
        </w:tc>
        <w:tc>
          <w:tcPr>
            <w:tcW w:w="6709" w:type="dxa"/>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审查内容</w:t>
            </w:r>
            <w:r/>
          </w:p>
        </w:tc>
      </w:tr>
      <w:tr>
        <w:trPr>
          <w:jc w:val="center"/>
          <w:trHeight w:val="2400"/>
        </w:trPr>
        <w:tc>
          <w:tcPr>
            <w:tcW w:w="760" w:type="dxa"/>
            <w:vAlign w:val="center"/>
            <w:textDirection w:val="lrTb"/>
            <w:noWrap w:val="false"/>
          </w:tcPr>
          <w:p>
            <w:pPr>
              <w:jc w:val="center"/>
              <w:widowControl/>
              <w:rPr>
                <w:rFonts w:ascii="宋体" w:hAnsi="宋体" w:cs="宋体"/>
                <w:b/>
                <w:sz w:val="24"/>
                <w:highlight w:val="none"/>
              </w:rPr>
            </w:pPr>
            <w:r>
              <w:rPr>
                <w:rFonts w:hint="eastAsia" w:ascii="宋体" w:hAnsi="宋体" w:cs="宋体"/>
                <w:sz w:val="24"/>
                <w:highlight w:val="none"/>
              </w:rPr>
              <w:t xml:space="preserve">1</w:t>
            </w:r>
            <w:r/>
          </w:p>
        </w:tc>
        <w:tc>
          <w:tcPr>
            <w:tcW w:w="1933" w:type="dxa"/>
            <w:vAlign w:val="center"/>
            <w:textDirection w:val="lrTb"/>
            <w:noWrap w:val="false"/>
          </w:tcPr>
          <w:p>
            <w:pPr>
              <w:jc w:val="center"/>
              <w:widowControl/>
              <w:rPr>
                <w:rFonts w:ascii="宋体" w:hAnsi="宋体" w:cs="宋体"/>
                <w:b/>
                <w:sz w:val="24"/>
                <w:highlight w:val="none"/>
              </w:rPr>
            </w:pPr>
            <w:r>
              <w:rPr>
                <w:rFonts w:hint="eastAsia" w:ascii="宋体" w:hAnsi="宋体"/>
                <w:sz w:val="24"/>
                <w:highlight w:val="none"/>
              </w:rPr>
              <w:t xml:space="preserve">响应函、法定代表人资格证明书、政府采购供应商信用承诺书和供应商管理关系或控股关系信息情况表</w:t>
            </w:r>
            <w:r/>
          </w:p>
        </w:tc>
        <w:tc>
          <w:tcPr>
            <w:tcW w:w="6709" w:type="dxa"/>
            <w:vAlign w:val="center"/>
            <w:textDirection w:val="lrTb"/>
            <w:noWrap w:val="false"/>
          </w:tcPr>
          <w:p>
            <w:pPr>
              <w:jc w:val="center"/>
              <w:widowControl/>
              <w:rPr>
                <w:rFonts w:ascii="宋体" w:hAnsi="宋体" w:cs="宋体"/>
                <w:b/>
                <w:sz w:val="24"/>
                <w:highlight w:val="none"/>
              </w:rPr>
            </w:pPr>
            <w:r>
              <w:rPr>
                <w:rFonts w:ascii="宋体" w:hAnsi="宋体"/>
                <w:sz w:val="24"/>
                <w:highlight w:val="none"/>
              </w:rPr>
              <w:t xml:space="preserve">按磋商文件要求提供</w:t>
            </w:r>
            <w:r>
              <w:rPr>
                <w:rFonts w:hint="eastAsia" w:ascii="宋体" w:hAnsi="宋体"/>
                <w:sz w:val="24"/>
                <w:highlight w:val="none"/>
              </w:rPr>
              <w:t xml:space="preserve">响应函、法定代表人资格证明书、政府采购供应商信用承诺书和供应商管理关系或控股关系信息情况表</w:t>
            </w:r>
            <w:r>
              <w:rPr>
                <w:rFonts w:ascii="宋体" w:hAnsi="宋体"/>
                <w:sz w:val="24"/>
                <w:highlight w:val="none"/>
              </w:rPr>
              <w:t xml:space="preserve">；</w:t>
            </w:r>
            <w:r/>
          </w:p>
        </w:tc>
      </w:tr>
      <w:tr>
        <w:trPr>
          <w:jc w:val="center"/>
          <w:trHeight w:val="685"/>
        </w:trPr>
        <w:tc>
          <w:tcPr>
            <w:tcW w:w="760"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2</w:t>
            </w:r>
            <w:r/>
          </w:p>
        </w:tc>
        <w:tc>
          <w:tcPr>
            <w:tcW w:w="1933"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响应完整性</w:t>
            </w:r>
            <w:r/>
          </w:p>
        </w:tc>
        <w:tc>
          <w:tcPr>
            <w:tcW w:w="6709"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未将一个采购包中的内容拆开响应；</w:t>
            </w:r>
            <w:r/>
          </w:p>
        </w:tc>
      </w:tr>
      <w:tr>
        <w:trPr>
          <w:jc w:val="center"/>
          <w:trHeight w:val="685"/>
        </w:trPr>
        <w:tc>
          <w:tcPr>
            <w:tcW w:w="760"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3</w:t>
            </w:r>
            <w:r/>
          </w:p>
        </w:tc>
        <w:tc>
          <w:tcPr>
            <w:tcW w:w="1933"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响应报价</w:t>
            </w:r>
            <w:r/>
          </w:p>
        </w:tc>
        <w:tc>
          <w:tcPr>
            <w:tcW w:w="6709"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响应报价未超过磋商文件中规定的项目/采购包预算金额或者项目/采购包最高限价；</w:t>
            </w:r>
            <w:r/>
          </w:p>
        </w:tc>
      </w:tr>
      <w:tr>
        <w:trPr>
          <w:jc w:val="center"/>
          <w:trHeight w:val="685"/>
        </w:trPr>
        <w:tc>
          <w:tcPr>
            <w:tcW w:w="760"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4</w:t>
            </w:r>
            <w:r/>
          </w:p>
        </w:tc>
        <w:tc>
          <w:tcPr>
            <w:tcW w:w="1933"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报价唯一性</w:t>
            </w:r>
            <w:r/>
          </w:p>
        </w:tc>
        <w:tc>
          <w:tcPr>
            <w:tcW w:w="6709"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响应文件未出现可选择性或可调整的报价（磋商文件另有规定的除外）；</w:t>
            </w:r>
            <w:r/>
          </w:p>
        </w:tc>
      </w:tr>
      <w:tr>
        <w:trPr>
          <w:jc w:val="center"/>
          <w:trHeight w:val="685"/>
        </w:trPr>
        <w:tc>
          <w:tcPr>
            <w:tcW w:w="760"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5</w:t>
            </w:r>
            <w:r/>
          </w:p>
        </w:tc>
        <w:tc>
          <w:tcPr>
            <w:tcW w:w="1933"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响应有效期</w:t>
            </w:r>
            <w:r/>
          </w:p>
        </w:tc>
        <w:tc>
          <w:tcPr>
            <w:tcW w:w="6709"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响应文件中承诺的响应有效期满足磋商文件中载明的响应有效期的；</w:t>
            </w:r>
            <w:r/>
          </w:p>
        </w:tc>
      </w:tr>
      <w:tr>
        <w:trPr>
          <w:jc w:val="center"/>
          <w:trHeight w:val="685"/>
        </w:trPr>
        <w:tc>
          <w:tcPr>
            <w:tcW w:w="760"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6</w:t>
            </w:r>
            <w:r/>
          </w:p>
        </w:tc>
        <w:tc>
          <w:tcPr>
            <w:tcW w:w="1933"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签署、加盖公章</w:t>
            </w:r>
            <w:r/>
          </w:p>
        </w:tc>
        <w:tc>
          <w:tcPr>
            <w:tcW w:w="6709"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按照磋商文件要求签署、加盖公章的；</w:t>
            </w:r>
            <w:r/>
          </w:p>
        </w:tc>
      </w:tr>
      <w:tr>
        <w:trPr>
          <w:jc w:val="center"/>
          <w:trHeight w:val="685"/>
        </w:trPr>
        <w:tc>
          <w:tcPr>
            <w:tcW w:w="760"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7</w:t>
            </w:r>
            <w:r/>
          </w:p>
        </w:tc>
        <w:tc>
          <w:tcPr>
            <w:tcW w:w="1933"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实质性格式</w:t>
            </w:r>
            <w:r/>
          </w:p>
        </w:tc>
        <w:tc>
          <w:tcPr>
            <w:tcW w:w="6709"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标记为“实质性格式”的文件均按磋商文件要求提供；</w:t>
            </w:r>
            <w:r/>
          </w:p>
        </w:tc>
      </w:tr>
      <w:tr>
        <w:trPr>
          <w:jc w:val="center"/>
          <w:trHeight w:val="685"/>
        </w:trPr>
        <w:tc>
          <w:tcPr>
            <w:tcW w:w="760"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8</w:t>
            </w:r>
            <w:r/>
          </w:p>
        </w:tc>
        <w:tc>
          <w:tcPr>
            <w:tcW w:w="1933"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★号条款响应</w:t>
            </w:r>
            <w:r/>
          </w:p>
        </w:tc>
        <w:tc>
          <w:tcPr>
            <w:tcW w:w="6709"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响应文件满足磋商文件第四章《采购需求》中★号条款要求的；</w:t>
            </w:r>
            <w:r/>
          </w:p>
        </w:tc>
      </w:tr>
      <w:tr>
        <w:trPr>
          <w:jc w:val="center"/>
          <w:trHeight w:val="685"/>
        </w:trPr>
        <w:tc>
          <w:tcPr>
            <w:tcW w:w="760"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9</w:t>
            </w:r>
            <w:r/>
          </w:p>
        </w:tc>
        <w:tc>
          <w:tcPr>
            <w:tcW w:w="1933"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报价的修正（如有）</w:t>
            </w:r>
            <w:r/>
          </w:p>
        </w:tc>
        <w:tc>
          <w:tcPr>
            <w:tcW w:w="6709"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不涉及报价修正，或响应文件报价出现前后不一致时，供应商对修正后的报价予以确认；（如有）</w:t>
            </w:r>
            <w:r/>
          </w:p>
        </w:tc>
      </w:tr>
      <w:tr>
        <w:trPr>
          <w:jc w:val="center"/>
          <w:trHeight w:val="685"/>
        </w:trPr>
        <w:tc>
          <w:tcPr>
            <w:tcW w:w="760"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10</w:t>
            </w:r>
            <w:r/>
          </w:p>
        </w:tc>
        <w:tc>
          <w:tcPr>
            <w:tcW w:w="1933"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国家有关部门对供应商的响应产品有强制性规定或要求的</w:t>
            </w:r>
            <w:r/>
          </w:p>
        </w:tc>
        <w:tc>
          <w:tcPr>
            <w:tcW w:w="6709"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ascii="宋体" w:hAnsi="宋体" w:cs="宋体"/>
                <w:sz w:val="24"/>
                <w:highlight w:val="none"/>
              </w:rPr>
            </w:pPr>
            <w:r>
              <w:rPr>
                <w:rFonts w:hint="eastAsia" w:ascii="宋体" w:hAnsi="宋体" w:cs="宋体"/>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ascii="宋体" w:hAnsi="宋体" w:cs="宋体"/>
                <w:sz w:val="24"/>
                <w:highlight w:val="none"/>
              </w:rPr>
            </w:pPr>
            <w:r>
              <w:rPr>
                <w:rFonts w:hint="eastAsia" w:ascii="宋体" w:hAnsi="宋体" w:cs="宋体"/>
                <w:sz w:val="24"/>
                <w:highlight w:val="none"/>
              </w:rPr>
              <w:t xml:space="preserve">2）响应产品如涉及计算机信息系统安全专用产品的，须提供公安部颁发的计算机信息系统安全专用产品销售许可证；</w:t>
            </w:r>
            <w:r/>
          </w:p>
          <w:p>
            <w:pPr>
              <w:jc w:val="left"/>
              <w:widowControl/>
              <w:rPr>
                <w:rFonts w:ascii="宋体" w:hAnsi="宋体" w:cs="宋体"/>
                <w:sz w:val="24"/>
                <w:highlight w:val="none"/>
              </w:rPr>
            </w:pPr>
            <w:r>
              <w:rPr>
                <w:rFonts w:hint="eastAsia" w:ascii="宋体" w:hAnsi="宋体" w:cs="宋体"/>
                <w:sz w:val="24"/>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sz w:val="24"/>
                <w:highlight w:val="none"/>
              </w:rPr>
            </w:pPr>
            <w:r>
              <w:rPr>
                <w:rFonts w:hint="eastAsia" w:ascii="宋体" w:hAnsi="宋体" w:cs="宋体"/>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760"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11</w:t>
            </w:r>
            <w:r/>
          </w:p>
        </w:tc>
        <w:tc>
          <w:tcPr>
            <w:tcW w:w="1933"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公平竞争</w:t>
            </w:r>
            <w:r/>
          </w:p>
        </w:tc>
        <w:tc>
          <w:tcPr>
            <w:tcW w:w="6709"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760"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12</w:t>
            </w:r>
            <w:r/>
          </w:p>
        </w:tc>
        <w:tc>
          <w:tcPr>
            <w:tcW w:w="1933"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串通响应</w:t>
            </w:r>
            <w:r/>
          </w:p>
        </w:tc>
        <w:tc>
          <w:tcPr>
            <w:tcW w:w="6709"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685"/>
        </w:trPr>
        <w:tc>
          <w:tcPr>
            <w:tcW w:w="760"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13</w:t>
            </w:r>
            <w:r/>
          </w:p>
        </w:tc>
        <w:tc>
          <w:tcPr>
            <w:tcW w:w="1933"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附加条件</w:t>
            </w:r>
            <w:r/>
          </w:p>
        </w:tc>
        <w:tc>
          <w:tcPr>
            <w:tcW w:w="6709"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响应文件未含有采购人不能接受的附加条件的；</w:t>
            </w:r>
            <w:r/>
          </w:p>
        </w:tc>
      </w:tr>
      <w:tr>
        <w:trPr>
          <w:jc w:val="center"/>
          <w:trHeight w:val="685"/>
        </w:trPr>
        <w:tc>
          <w:tcPr>
            <w:tcW w:w="760"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14</w:t>
            </w:r>
            <w:r/>
          </w:p>
        </w:tc>
        <w:tc>
          <w:tcPr>
            <w:tcW w:w="1933"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其他无效情形</w:t>
            </w:r>
            <w:r/>
          </w:p>
        </w:tc>
        <w:tc>
          <w:tcPr>
            <w:tcW w:w="6709"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供应商、响应文件不存在不符合法律、法规和磋商文件规定的其他无效情形。</w:t>
            </w:r>
            <w:r/>
          </w:p>
        </w:tc>
      </w:tr>
    </w:tbl>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2磋商、响应文件有关事项的澄清、说明或者更正和最终报价</w:t>
      </w:r>
      <w:r/>
    </w:p>
    <w:p>
      <w:pPr>
        <w:numPr>
          <w:ilvl w:val="1"/>
          <w:numId w:val="0"/>
        </w:numPr>
        <w:ind w:firstLine="480"/>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2.1磋商小组所有成员应当集中与单一供应商分别进行磋商，并给予所有参加磋商的供应商平等的磋商机会。</w:t>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2.3对磋商文件作出的实质性变动是磋商文件的有效组成部分，磋商小组应当及时通过“苏采云”政府采购一体化平台系统以书面形式同时通知所有参加磋商的供应商。</w:t>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2.5响应文件的澄清、说明或者更正：</w:t>
      </w:r>
      <w:r/>
    </w:p>
    <w:p>
      <w:pPr>
        <w:ind w:firstLine="480"/>
        <w:spacing w:line="360" w:lineRule="auto"/>
        <w:tabs>
          <w:tab w:val="left" w:pos="1980" w:leader="none"/>
        </w:tabs>
        <w:rPr>
          <w:rFonts w:ascii="宋体" w:hAnsi="宋体" w:cs="宋体"/>
          <w:sz w:val="24"/>
          <w:highlight w:val="none"/>
        </w:rPr>
      </w:pPr>
      <w:r>
        <w:rPr>
          <w:rFonts w:hint="eastAsia" w:ascii="宋体" w:hAnsi="宋体" w:cs="宋体"/>
          <w:sz w:val="24"/>
          <w:highlight w:val="none"/>
        </w:rPr>
        <w:t xml:space="preserve">评审过程中，磋商小组会将通过“苏采云”政府采购一体化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sz w:val="24"/>
          <w:highlight w:val="none"/>
        </w:rPr>
        <w:t xml:space="preserve">2.6</w:t>
      </w:r>
      <w:r>
        <w:rPr>
          <w:rFonts w:ascii="宋体" w:hAnsi="宋体"/>
          <w:b/>
          <w:color w:val="000000" w:themeColor="text1"/>
          <w:sz w:val="24"/>
          <w:highlight w:val="none"/>
          <w14:textFill>
            <w14:solidFill>
              <w14:schemeClr w14:val="tx1"/>
            </w14:solidFill>
          </w14:textFill>
        </w:rPr>
        <w:t xml:space="preserve">磋商结束后，磋商小组将要求所有实质性响应的供应商在规定时间内</w:t>
      </w:r>
      <w:r>
        <w:rPr>
          <w:rFonts w:hint="eastAsia" w:ascii="宋体" w:hAnsi="宋体"/>
          <w:b/>
          <w:color w:val="000000" w:themeColor="text1"/>
          <w:sz w:val="24"/>
          <w:highlight w:val="none"/>
          <w14:textFill>
            <w14:solidFill>
              <w14:schemeClr w14:val="tx1"/>
            </w14:solidFill>
          </w14:textFill>
        </w:rPr>
        <w:t xml:space="preserve">通过“苏采云”系统</w:t>
      </w:r>
      <w:r>
        <w:rPr>
          <w:rFonts w:ascii="宋体" w:hAnsi="宋体"/>
          <w:b/>
          <w:color w:val="000000" w:themeColor="text1"/>
          <w:sz w:val="24"/>
          <w:highlight w:val="none"/>
          <w14:textFill>
            <w14:solidFill>
              <w14:schemeClr w14:val="tx1"/>
            </w14:solidFill>
          </w14:textFill>
        </w:rPr>
        <w:t xml:space="preserve">提交最</w:t>
      </w:r>
      <w:r>
        <w:rPr>
          <w:rFonts w:hint="eastAsia" w:ascii="宋体" w:hAnsi="宋体"/>
          <w:b/>
          <w:color w:val="000000" w:themeColor="text1"/>
          <w:sz w:val="24"/>
          <w:highlight w:val="none"/>
          <w14:textFill>
            <w14:solidFill>
              <w14:schemeClr w14:val="tx1"/>
            </w14:solidFill>
          </w14:textFill>
        </w:rPr>
        <w:t xml:space="preserve">终</w:t>
      </w:r>
      <w:r>
        <w:rPr>
          <w:rFonts w:ascii="宋体" w:hAnsi="宋体"/>
          <w:b/>
          <w:color w:val="000000" w:themeColor="text1"/>
          <w:sz w:val="24"/>
          <w:highlight w:val="none"/>
          <w14:textFill>
            <w14:solidFill>
              <w14:schemeClr w14:val="tx1"/>
            </w14:solidFill>
          </w14:textFill>
        </w:rPr>
        <w:t xml:space="preserve">报价</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b/>
          <w:color w:val="000000" w:themeColor="text1"/>
          <w:sz w:val="24"/>
          <w:highlight w:val="none"/>
          <w14:textFill>
            <w14:solidFill>
              <w14:schemeClr w14:val="tx1"/>
            </w14:solidFill>
          </w14:textFill>
        </w:rPr>
        <w:t xml:space="preserve">“苏采云”</w:t>
      </w:r>
      <w:r>
        <w:rPr>
          <w:rFonts w:hint="eastAsia" w:ascii="宋体" w:hAnsi="宋体"/>
          <w:b/>
          <w:bCs/>
          <w:color w:val="000000" w:themeColor="text1"/>
          <w:sz w:val="24"/>
          <w:highlight w:val="none"/>
          <w14:textFill>
            <w14:solidFill>
              <w14:schemeClr w14:val="tx1"/>
            </w14:solidFill>
          </w14:textFill>
        </w:rPr>
        <w:t xml:space="preserve">系统中提交最后报价的视为放弃磋商，其响应文件按无效响应处理，最后报价格式表须加盖 CA电子公章,否则视为未提交最后报价。</w:t>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2.7磋商文件能够详细列明采购标的的技术、服务要求的，磋商结束后，磋商小组应当要求所有实质</w:t>
      </w:r>
      <w:r>
        <w:rPr>
          <w:rFonts w:hint="eastAsia" w:ascii="宋体" w:hAnsi="宋体" w:cs="宋体"/>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2.8最终报价是供应商响应文件的有效组成部分。</w:t>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2.9已提交响应文件的供应商，在提交最终报价之前，可以根据磋商情况退出磋商。</w:t>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3最终报价的算术修正及政策调整</w:t>
      </w:r>
      <w:r/>
    </w:p>
    <w:p>
      <w:pPr>
        <w:numPr>
          <w:ilvl w:val="1"/>
          <w:numId w:val="0"/>
        </w:numPr>
        <w:ind w:firstLine="480"/>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3.2最终报价出现前后不一致的，按照下列规定修正：</w:t>
      </w:r>
      <w:r/>
    </w:p>
    <w:p>
      <w:pPr>
        <w:numPr>
          <w:ilvl w:val="2"/>
          <w:numId w:val="0"/>
        </w:numPr>
        <w:ind w:firstLine="480"/>
        <w:spacing w:line="360" w:lineRule="auto"/>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3.2.1竞争性磋商文件对于报价修正是否另有规定：</w:t>
      </w:r>
      <w:r/>
    </w:p>
    <w:p>
      <w:pPr>
        <w:ind w:firstLine="480"/>
        <w:spacing w:line="360" w:lineRule="auto"/>
        <w:tabs>
          <w:tab w:val="left" w:pos="1080" w:leader="none"/>
          <w:tab w:val="left" w:pos="1589" w:leader="none"/>
          <w:tab w:val="left" w:pos="2035" w:leader="none"/>
          <w:tab w:val="left" w:pos="2114" w:leader="none"/>
        </w:tabs>
        <w:rPr>
          <w:rFonts w:ascii="宋体" w:hAnsi="宋体" w:cs="宋体"/>
          <w:sz w:val="24"/>
          <w:highlight w:val="none"/>
          <w:u w:val="single"/>
        </w:rPr>
      </w:pPr>
      <w:r>
        <w:rPr>
          <w:rFonts w:hint="eastAsia" w:ascii="宋体" w:hAnsi="宋体" w:cs="宋体"/>
          <w:sz w:val="24"/>
          <w:highlight w:val="none"/>
        </w:rPr>
        <w:t xml:space="preserve">□有，具体规定为：___________</w:t>
      </w:r>
      <w:r/>
    </w:p>
    <w:p>
      <w:pPr>
        <w:ind w:firstLine="480"/>
        <w:spacing w:line="360" w:lineRule="auto"/>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■无，按下述3.2.2-3.2.5项规定修正。</w:t>
      </w:r>
      <w:r/>
    </w:p>
    <w:p>
      <w:pPr>
        <w:numPr>
          <w:ilvl w:val="2"/>
          <w:numId w:val="0"/>
        </w:numPr>
        <w:ind w:firstLine="480"/>
        <w:spacing w:line="360" w:lineRule="auto"/>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3.2.2大写金额和小写金额不一致的，以大写金额为准；</w:t>
      </w:r>
      <w:r/>
    </w:p>
    <w:p>
      <w:pPr>
        <w:numPr>
          <w:ilvl w:val="2"/>
          <w:numId w:val="0"/>
        </w:numPr>
        <w:ind w:firstLine="480"/>
        <w:spacing w:line="360" w:lineRule="auto"/>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3.2.3单价金额小数点或者百分比有明显错位的，以最终报价一览表的总价为准，并修改单价；</w:t>
      </w:r>
      <w:r/>
    </w:p>
    <w:p>
      <w:pPr>
        <w:numPr>
          <w:ilvl w:val="2"/>
          <w:numId w:val="0"/>
        </w:numPr>
        <w:ind w:firstLine="480"/>
        <w:spacing w:line="360" w:lineRule="auto"/>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3.2.4总价金额与按单价汇总金额不一致的，以单价金额计算结果为准。</w:t>
      </w:r>
      <w:r/>
    </w:p>
    <w:p>
      <w:pPr>
        <w:numPr>
          <w:ilvl w:val="2"/>
          <w:numId w:val="0"/>
        </w:numPr>
        <w:ind w:firstLine="480"/>
        <w:spacing w:line="360" w:lineRule="auto"/>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3.2.5同时出现两种以上不一致的，按照前款规定的顺序修正。修正后的报价经供应商书面确认后产生约束力，供应商不确认的，</w:t>
      </w:r>
      <w:r>
        <w:rPr>
          <w:rFonts w:hint="eastAsia" w:ascii="宋体" w:hAnsi="宋体" w:cs="宋体"/>
          <w:b/>
          <w:sz w:val="24"/>
          <w:highlight w:val="none"/>
        </w:rPr>
        <w:t xml:space="preserve">其响应无效</w:t>
      </w:r>
      <w:r>
        <w:rPr>
          <w:rFonts w:hint="eastAsia" w:ascii="宋体" w:hAnsi="宋体" w:cs="宋体"/>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3.3落实政府采购政策的价格调整：只有符合第二章《供应商须知》4.2条规定情形的，可以享受中小企业扶持政策，用扣除后的价格参加评审；否则，评审时价格不予扣除。</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3.3.1对于未预留份额专门面向中小企业采购的采购项目，以及预留份额项目中的非预留部分采购包，对</w:t>
      </w:r>
      <w:r>
        <w:rPr>
          <w:rFonts w:hint="eastAsia" w:ascii="宋体" w:hAnsi="宋体" w:cs="宋体"/>
          <w:b/>
          <w:sz w:val="24"/>
          <w:highlight w:val="none"/>
        </w:rPr>
        <w:t xml:space="preserve">小微企业</w:t>
      </w:r>
      <w:r>
        <w:rPr>
          <w:rFonts w:hint="eastAsia" w:ascii="宋体" w:hAnsi="宋体" w:cs="宋体"/>
          <w:sz w:val="24"/>
          <w:highlight w:val="none"/>
        </w:rPr>
        <w:t xml:space="preserve">报价给予20%的扣除，用扣除后的价格参加评审。</w:t>
      </w:r>
      <w:r/>
    </w:p>
    <w:p>
      <w:pPr>
        <w:numPr>
          <w:ilvl w:val="2"/>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3.3.2对于未预留份额专门面向中小企业采购的采购项目，以及预留份额项目中的非预留部分采购包，且接受大中型企业与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 30%以上的联合体或者大中型企业的报价给予3%的扣除，用扣除后的价格参加评审。</w:t>
      </w:r>
      <w:r/>
    </w:p>
    <w:p>
      <w:pPr>
        <w:numPr>
          <w:ilvl w:val="2"/>
          <w:numId w:val="0"/>
        </w:numPr>
        <w:ind w:firstLine="480"/>
        <w:spacing w:line="360" w:lineRule="auto"/>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3.3.3组成联合体或者接受分包的小微企业与联合体内其他企业、分包企业之间存在直接控股、管理关系的，不享受价格扣除优惠政策。</w:t>
      </w:r>
      <w:r/>
    </w:p>
    <w:p>
      <w:pPr>
        <w:numPr>
          <w:ilvl w:val="2"/>
          <w:numId w:val="0"/>
        </w:numPr>
        <w:ind w:firstLine="480"/>
        <w:spacing w:line="360" w:lineRule="auto"/>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3.3.4价格扣除比例对小型企业和微型企业同等对待，不作区分。</w:t>
      </w:r>
      <w:r/>
    </w:p>
    <w:p>
      <w:pPr>
        <w:numPr>
          <w:ilvl w:val="2"/>
          <w:numId w:val="0"/>
        </w:numPr>
        <w:ind w:firstLine="480"/>
        <w:spacing w:line="360" w:lineRule="auto"/>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3.3.5中小企业参加政府采购活动，应当按照竞争性磋商文件给定的格式出具《中小企业声明函》，否则不得享受相关中小企业扶持政策。</w:t>
      </w:r>
      <w:r/>
    </w:p>
    <w:p>
      <w:pPr>
        <w:numPr>
          <w:ilvl w:val="2"/>
          <w:numId w:val="0"/>
        </w:numPr>
        <w:ind w:firstLine="480"/>
        <w:spacing w:line="360" w:lineRule="auto"/>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3.3.6监狱企业提供了由省级以上监狱管理局（常州市含教育矫治局）、戒毒管理局（含新疆生产建设兵团）出具的属于监狱企业的证明文件的，视同小微企业。</w:t>
      </w:r>
      <w:r/>
    </w:p>
    <w:p>
      <w:pPr>
        <w:numPr>
          <w:ilvl w:val="2"/>
          <w:numId w:val="0"/>
        </w:numPr>
        <w:ind w:firstLine="480"/>
        <w:spacing w:line="360" w:lineRule="auto"/>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3.3.7残疾人福利性单位按竞争性磋商文件要求提供了《残疾人福利性单位声明函》（见附件）的，视同小微企业。</w:t>
      </w:r>
      <w:r/>
    </w:p>
    <w:p>
      <w:pPr>
        <w:numPr>
          <w:ilvl w:val="2"/>
          <w:numId w:val="0"/>
        </w:numPr>
        <w:ind w:firstLine="480"/>
        <w:spacing w:line="360" w:lineRule="auto"/>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3.3.8若供应商同时属于小型或微型企业、监狱企业、残疾人福利性单位中的两种及以上，将不重复享受小微企业价格扣减的优惠政策。</w:t>
      </w:r>
      <w:r/>
    </w:p>
    <w:p>
      <w:pPr>
        <w:numPr>
          <w:ilvl w:val="2"/>
          <w:numId w:val="0"/>
        </w:numPr>
        <w:ind w:firstLine="480"/>
        <w:spacing w:line="360" w:lineRule="auto"/>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3.3.9其他为落实政府采购政策实施的优先采购：______。</w:t>
      </w:r>
      <w:r/>
    </w:p>
    <w:p>
      <w:pPr>
        <w:ind w:firstLine="482"/>
        <w:spacing w:line="360" w:lineRule="auto"/>
        <w:tabs>
          <w:tab w:val="left" w:pos="360" w:leader="none"/>
        </w:tabs>
        <w:rPr>
          <w:rFonts w:ascii="宋体" w:hAnsi="宋体" w:cs="宋体"/>
          <w:sz w:val="24"/>
          <w:highlight w:val="none"/>
        </w:rPr>
        <w:outlineLvl w:val="1"/>
      </w:pPr>
      <w:r>
        <w:rPr>
          <w:rFonts w:hint="eastAsia" w:ascii="宋体" w:hAnsi="宋体" w:cs="宋体"/>
          <w:b/>
          <w:bCs/>
          <w:sz w:val="24"/>
          <w:highlight w:val="none"/>
        </w:rPr>
        <w:t xml:space="preserve">4磋商环节及提交最终报价后如出现以下情况的，供应商的响应文件无效</w:t>
      </w:r>
      <w:r>
        <w:rPr>
          <w:rFonts w:hint="eastAsia" w:ascii="宋体" w:hAnsi="宋体" w:cs="宋体"/>
          <w:sz w:val="24"/>
          <w:highlight w:val="none"/>
        </w:rPr>
        <w:t xml:space="preserve">：</w:t>
      </w:r>
      <w:r/>
    </w:p>
    <w:p>
      <w:pPr>
        <w:numPr>
          <w:ilvl w:val="1"/>
          <w:numId w:val="0"/>
        </w:numPr>
        <w:ind w:firstLine="480"/>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4.1供应商对实质性变动不予确认的；</w:t>
      </w:r>
      <w:r/>
    </w:p>
    <w:p>
      <w:pPr>
        <w:numPr>
          <w:ilvl w:val="1"/>
          <w:numId w:val="0"/>
        </w:numPr>
        <w:ind w:firstLine="480"/>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4.2不满足磋商文件★号条款或磋商文件技术指标超出磋商文件《采购需求》中主要技术参数允许偏差的最大范围的（如有）；</w:t>
      </w:r>
      <w:r/>
    </w:p>
    <w:p>
      <w:pPr>
        <w:numPr>
          <w:ilvl w:val="1"/>
          <w:numId w:val="0"/>
        </w:numPr>
        <w:ind w:firstLine="480"/>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4.3未按照磋商小组规定的时间、逾期提交最终报价的；</w:t>
      </w:r>
      <w:r/>
    </w:p>
    <w:p>
      <w:pPr>
        <w:numPr>
          <w:ilvl w:val="1"/>
          <w:numId w:val="0"/>
        </w:numPr>
        <w:ind w:firstLine="480"/>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4.4如供应商的最终报价超过竞争性磋商文件中规定的项目/采购包预算金额或者项目/采购包最高限价的；</w:t>
      </w:r>
      <w:r/>
    </w:p>
    <w:p>
      <w:pPr>
        <w:numPr>
          <w:ilvl w:val="1"/>
          <w:numId w:val="0"/>
        </w:numPr>
        <w:ind w:firstLine="480"/>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4.5响应文件中出现可选择性或可调整的报价的（竞争性磋商文件另有规定的除外）；</w:t>
      </w:r>
      <w:r/>
    </w:p>
    <w:p>
      <w:pPr>
        <w:numPr>
          <w:ilvl w:val="1"/>
          <w:numId w:val="0"/>
        </w:numPr>
        <w:ind w:firstLine="480"/>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4.6最终报价出现前后不一致，供应商对修正后的报价不予确认的；</w:t>
      </w:r>
      <w:r/>
    </w:p>
    <w:p>
      <w:pPr>
        <w:numPr>
          <w:ilvl w:val="1"/>
          <w:numId w:val="0"/>
        </w:numPr>
        <w:ind w:firstLine="480"/>
        <w:spacing w:line="360" w:lineRule="auto"/>
        <w:tabs>
          <w:tab w:val="left" w:pos="1080" w:leader="none"/>
        </w:tabs>
        <w:rPr>
          <w:rFonts w:ascii="宋体" w:hAnsi="宋体" w:cs="宋体"/>
          <w:b/>
          <w:bCs/>
          <w:sz w:val="24"/>
          <w:highlight w:val="none"/>
        </w:rPr>
      </w:pPr>
      <w:r>
        <w:rPr>
          <w:rFonts w:hint="eastAsia" w:ascii="宋体" w:hAnsi="宋体" w:cs="宋体"/>
          <w:sz w:val="24"/>
          <w:highlight w:val="none"/>
        </w:rPr>
        <w:t xml:space="preserve">4.7其他：</w:t>
      </w:r>
      <w:r>
        <w:rPr>
          <w:rFonts w:hint="eastAsia" w:ascii="宋体" w:hAnsi="宋体" w:cs="宋体"/>
          <w:b/>
          <w:bCs/>
          <w:sz w:val="24"/>
          <w:highlight w:val="none"/>
        </w:rPr>
        <w:t xml:space="preserve">评审过程中出现下列情形之一的，评审委员会应当启动异常低价投标（响应）审查程序：</w:t>
      </w:r>
      <w:r/>
    </w:p>
    <w:p>
      <w:pPr>
        <w:numPr>
          <w:ilvl w:val="1"/>
          <w:numId w:val="0"/>
        </w:numPr>
        <w:ind w:firstLine="480"/>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① 投标（响应）报价低于采购项目预算50%的，即投标（响应）报价&lt;采购项目预算×50%；</w:t>
      </w:r>
      <w:r/>
    </w:p>
    <w:p>
      <w:pPr>
        <w:numPr>
          <w:ilvl w:val="1"/>
          <w:numId w:val="0"/>
        </w:numPr>
        <w:ind w:firstLine="480"/>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② 投标（响应）报价低于采购项目最高限价45% 的，即投标（响应）报价&lt;采购项目最高限价×45%；</w:t>
      </w:r>
      <w:r/>
    </w:p>
    <w:p>
      <w:pPr>
        <w:numPr>
          <w:ilvl w:val="1"/>
          <w:numId w:val="0"/>
        </w:numPr>
        <w:ind w:firstLine="480"/>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③ 评审委员会认定的供应商报价过低、有可能影响产品质量或者不能诚信履约的其他情形。</w:t>
      </w:r>
      <w:r/>
    </w:p>
    <w:p>
      <w:pPr>
        <w:numPr>
          <w:ilvl w:val="1"/>
          <w:numId w:val="0"/>
        </w:numPr>
        <w:ind w:firstLine="480"/>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622"/>
      <w:r/>
      <w:bookmarkEnd w:id="623"/>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5评审方法和评审标准</w:t>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5.2竞争性磋商文件中没有规定的评审标准不得作为评审依据。</w:t>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5.3非政府强制采购的节能产品或环境标志产品，依据品目清单和认证证书实施政府优先采购。优先采购的具体规定（如涉及）</w:t>
      </w:r>
      <w:r>
        <w:rPr>
          <w:rFonts w:hint="eastAsia" w:ascii="宋体" w:hAnsi="宋体" w:cs="宋体"/>
          <w:sz w:val="24"/>
          <w:highlight w:val="none"/>
          <w:u w:val="single"/>
        </w:rPr>
        <w:t xml:space="preserve">无</w:t>
      </w:r>
      <w:r>
        <w:rPr>
          <w:rFonts w:hint="eastAsia" w:ascii="宋体" w:hAnsi="宋体" w:cs="宋体"/>
          <w:sz w:val="24"/>
          <w:highlight w:val="none"/>
        </w:rPr>
        <w:t xml:space="preserve">。</w:t>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5.4关于无线局域网认证产品政府采购清单中的产品，优先采购的具体规定（如涉及）</w:t>
      </w:r>
      <w:r>
        <w:rPr>
          <w:rFonts w:hint="eastAsia" w:ascii="宋体" w:hAnsi="宋体" w:cs="宋体"/>
          <w:sz w:val="24"/>
          <w:highlight w:val="none"/>
          <w:u w:val="single"/>
        </w:rPr>
        <w:t xml:space="preserve">无</w:t>
      </w:r>
      <w:r>
        <w:rPr>
          <w:rFonts w:hint="eastAsia" w:ascii="宋体" w:hAnsi="宋体" w:cs="宋体"/>
          <w:sz w:val="24"/>
          <w:highlight w:val="none"/>
        </w:rPr>
        <w:t xml:space="preserve">。</w:t>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6确定</w:t>
      </w:r>
      <w:bookmarkStart w:id="639" w:name="_Toc151193860"/>
      <w:r/>
      <w:bookmarkStart w:id="640" w:name="_Toc226309790"/>
      <w:r/>
      <w:bookmarkStart w:id="641" w:name="_Toc164608660"/>
      <w:r/>
      <w:bookmarkStart w:id="642" w:name="_Toc150480784"/>
      <w:r/>
      <w:bookmarkStart w:id="643" w:name="_Toc164229387"/>
      <w:r/>
      <w:bookmarkStart w:id="644" w:name="_Toc264969236"/>
      <w:r/>
      <w:bookmarkStart w:id="645" w:name="_Toc151190173"/>
      <w:r/>
      <w:bookmarkStart w:id="646" w:name="_Toc127151546"/>
      <w:r/>
      <w:bookmarkStart w:id="647" w:name="_Toc151193644"/>
      <w:r/>
      <w:bookmarkStart w:id="648" w:name="_Ref467307010"/>
      <w:r/>
      <w:bookmarkStart w:id="649" w:name="_Toc305158888"/>
      <w:r/>
      <w:bookmarkStart w:id="650" w:name="_Toc520356170"/>
      <w:r/>
      <w:bookmarkStart w:id="651" w:name="_Toc150774646"/>
      <w:r/>
      <w:bookmarkStart w:id="652" w:name="_Toc127161460"/>
      <w:r/>
      <w:bookmarkStart w:id="653" w:name="_Toc150774751"/>
      <w:r/>
      <w:bookmarkStart w:id="654" w:name="_Toc151193716"/>
      <w:r/>
      <w:bookmarkStart w:id="655" w:name="_Toc149720839"/>
      <w:r/>
      <w:bookmarkStart w:id="656" w:name="_Toc164229241"/>
      <w:r/>
      <w:bookmarkStart w:id="657" w:name="_Toc226965819"/>
      <w:r/>
      <w:bookmarkStart w:id="658" w:name="_Toc195842911"/>
      <w:r/>
      <w:bookmarkStart w:id="659" w:name="_Toc226337242"/>
      <w:r/>
      <w:bookmarkStart w:id="660" w:name="_Toc151193934"/>
      <w:r/>
      <w:bookmarkStart w:id="661" w:name="_Toc164351640"/>
      <w:r/>
      <w:bookmarkStart w:id="662" w:name="_Toc226965736"/>
      <w:r/>
      <w:bookmarkStart w:id="663" w:name="_Toc142311048"/>
      <w:r/>
      <w:bookmarkStart w:id="664" w:name="_Toc265228384"/>
      <w:r/>
      <w:bookmarkStart w:id="665" w:name="_Toc151193788"/>
      <w:r/>
      <w:bookmarkStart w:id="666" w:name="_Toc164608815"/>
      <w:r/>
      <w:bookmarkStart w:id="667" w:name="_Toc150509297"/>
      <w:r/>
      <w:bookmarkStart w:id="668" w:name="_Toc305158814"/>
      <w:r/>
      <w:bookmarkStart w:id="669" w:name="_Toc127151747"/>
      <w:r>
        <w:rPr>
          <w:rFonts w:hint="eastAsia" w:ascii="宋体" w:hAnsi="宋体" w:cs="宋体"/>
          <w:b/>
          <w:bCs/>
          <w:sz w:val="24"/>
          <w:highlight w:val="none"/>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6.2磋商小组根据上述供应商排序，依次推荐排序前3名的供应商为成交候选供应商（若在磋商文件允许的情形下提交最终报价的供应商为二家，则依次推荐二名供应商为成交候选供应商），并编写评审报告。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0"/>
        </w:numPr>
        <w:ind w:firstLine="480"/>
        <w:spacing w:line="360" w:lineRule="auto"/>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6.3磋商小组要对评分汇总情况进行复核，特别是对排名第一的、报价最低的、响应文件被认定为无效的情形进行重点复核。</w:t>
      </w:r>
      <w:r/>
    </w:p>
    <w:p>
      <w:pPr>
        <w:ind w:firstLine="482"/>
        <w:spacing w:line="360" w:lineRule="auto"/>
        <w:tabs>
          <w:tab w:val="left" w:pos="360" w:leader="none"/>
        </w:tabs>
        <w:rPr>
          <w:rFonts w:ascii="宋体" w:hAnsi="宋体" w:cs="宋体"/>
          <w:b/>
          <w:bCs/>
          <w:sz w:val="24"/>
          <w:highlight w:val="none"/>
        </w:rPr>
        <w:outlineLvl w:val="1"/>
      </w:pPr>
      <w:r>
        <w:rPr>
          <w:rFonts w:hint="eastAsia" w:ascii="宋体" w:hAnsi="宋体" w:cs="宋体"/>
          <w:b/>
          <w:bCs/>
          <w:sz w:val="24"/>
          <w:highlight w:val="none"/>
        </w:rPr>
        <w:t xml:space="preserve">7报告违法行为</w:t>
      </w:r>
      <w:r/>
    </w:p>
    <w:p>
      <w:pPr>
        <w:numPr>
          <w:ilvl w:val="1"/>
          <w:numId w:val="0"/>
        </w:numPr>
        <w:ind w:firstLine="480"/>
        <w:jc w:val="left"/>
        <w:spacing w:line="360" w:lineRule="auto"/>
        <w:widowControl/>
        <w:tabs>
          <w:tab w:val="left" w:pos="1080" w:leader="none"/>
          <w:tab w:val="left" w:pos="1872" w:leader="none"/>
        </w:tabs>
        <w:rPr>
          <w:rFonts w:ascii="宋体" w:hAnsi="宋体" w:cs="宋体"/>
          <w:b/>
          <w:sz w:val="24"/>
          <w:highlight w:val="none"/>
        </w:rPr>
      </w:pPr>
      <w:r>
        <w:rPr>
          <w:rFonts w:hint="eastAsia" w:ascii="宋体" w:hAnsi="宋体" w:cs="宋体"/>
          <w:sz w:val="24"/>
          <w:highlight w:val="none"/>
        </w:rPr>
        <w:t xml:space="preserve">7.1磋商小组在评审过程中发现供应商有行贿、提供虚假材料或者串通等违法行为时，有向采购人、采购代理机构或者有关部门报告的职责。</w:t>
      </w:r>
      <w:r/>
    </w:p>
    <w:p>
      <w:pPr>
        <w:pStyle w:val="1178"/>
        <w:spacing w:before="0" w:line="360" w:lineRule="auto"/>
        <w:rPr>
          <w:rFonts w:ascii="宋体" w:hAnsi="宋体" w:eastAsia="宋体"/>
          <w:sz w:val="24"/>
          <w:szCs w:val="24"/>
          <w:highlight w:val="none"/>
        </w:rPr>
      </w:pPr>
      <w:r>
        <w:rPr>
          <w:rFonts w:ascii="宋体" w:hAnsi="宋体" w:eastAsia="宋体"/>
          <w:sz w:val="24"/>
          <w:szCs w:val="24"/>
          <w:highlight w:val="none"/>
        </w:rPr>
        <w:br w:type="page" w:clear="all"/>
      </w:r>
      <w:r>
        <w:rPr>
          <w:rFonts w:hint="eastAsia" w:ascii="宋体" w:hAnsi="宋体" w:eastAsia="宋体"/>
          <w:sz w:val="24"/>
          <w:szCs w:val="24"/>
          <w:highlight w:val="none"/>
        </w:rPr>
        <w:t xml:space="preserve">二、</w:t>
      </w:r>
      <w:r>
        <w:rPr>
          <w:rFonts w:ascii="宋体" w:hAnsi="宋体" w:eastAsia="宋体"/>
          <w:sz w:val="24"/>
          <w:szCs w:val="24"/>
          <w:highlight w:val="none"/>
        </w:rPr>
        <w:t xml:space="preserve">评</w:t>
      </w:r>
      <w:r>
        <w:rPr>
          <w:rFonts w:hint="eastAsia" w:ascii="宋体" w:hAnsi="宋体" w:eastAsia="宋体"/>
          <w:sz w:val="24"/>
          <w:szCs w:val="24"/>
          <w:highlight w:val="none"/>
        </w:rPr>
        <w:t xml:space="preserve">审</w:t>
      </w:r>
      <w:r>
        <w:rPr>
          <w:rFonts w:ascii="宋体" w:hAnsi="宋体" w:eastAsia="宋体"/>
          <w:sz w:val="24"/>
          <w:szCs w:val="24"/>
          <w:highlight w:val="none"/>
        </w:rPr>
        <w:t xml:space="preserve">标准</w:t>
      </w:r>
      <w:r/>
    </w:p>
    <w:tbl>
      <w:tblPr>
        <w:tblStyle w:val="979"/>
        <w:tblW w:w="95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1382"/>
        <w:gridCol w:w="709"/>
        <w:gridCol w:w="6593"/>
      </w:tblGrid>
      <w:tr>
        <w:trPr>
          <w:jc w:val="center"/>
          <w:trHeight w:val="418"/>
        </w:trPr>
        <w:tc>
          <w:tcPr>
            <w:tcW w:w="881"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p>
        </w:tc>
        <w:tc>
          <w:tcPr>
            <w:tcW w:w="1382"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评分因素</w:t>
            </w:r>
            <w:r/>
          </w:p>
        </w:tc>
        <w:tc>
          <w:tcPr>
            <w:tcW w:w="709"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分值</w:t>
            </w:r>
            <w:r/>
          </w:p>
        </w:tc>
        <w:tc>
          <w:tcPr>
            <w:tcW w:w="6593"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评分标准</w:t>
            </w:r>
            <w:r/>
          </w:p>
        </w:tc>
      </w:tr>
      <w:tr>
        <w:trPr>
          <w:jc w:val="center"/>
          <w:trHeight w:val="418"/>
        </w:trPr>
        <w:tc>
          <w:tcPr>
            <w:gridSpan w:val="4"/>
            <w:tcW w:w="9565" w:type="dxa"/>
            <w:vAlign w:val="center"/>
            <w:textDirection w:val="lrTb"/>
            <w:noWrap w:val="false"/>
          </w:tcPr>
          <w:p>
            <w:pPr>
              <w:spacing w:line="360" w:lineRule="auto"/>
              <w:rPr>
                <w:rFonts w:ascii="宋体" w:hAnsi="宋体"/>
                <w:b/>
                <w:color w:val="000000"/>
                <w:szCs w:val="21"/>
                <w:highlight w:val="none"/>
              </w:rPr>
            </w:pPr>
            <w:r>
              <w:rPr>
                <w:rFonts w:hint="eastAsia" w:ascii="宋体" w:hAnsi="宋体"/>
                <w:b/>
                <w:color w:val="000000"/>
                <w:szCs w:val="21"/>
                <w:highlight w:val="none"/>
              </w:rPr>
              <w:t xml:space="preserve">一、价格分（20分）</w:t>
            </w:r>
            <w:r/>
          </w:p>
        </w:tc>
      </w:tr>
      <w:tr>
        <w:trPr>
          <w:jc w:val="center"/>
          <w:trHeight w:val="557"/>
        </w:trPr>
        <w:tc>
          <w:tcPr>
            <w:tcW w:w="88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1</w:t>
            </w:r>
            <w:r/>
          </w:p>
        </w:tc>
        <w:tc>
          <w:tcPr>
            <w:tcW w:w="1382"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投标报价</w:t>
            </w:r>
            <w:r/>
          </w:p>
        </w:tc>
        <w:tc>
          <w:tcPr>
            <w:tcW w:w="709"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20</w:t>
            </w:r>
            <w:r/>
          </w:p>
        </w:tc>
        <w:tc>
          <w:tcPr>
            <w:tcW w:w="6593" w:type="dxa"/>
            <w:vAlign w:val="center"/>
            <w:textDirection w:val="lrTb"/>
            <w:noWrap w:val="false"/>
          </w:tcPr>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价格权值×100</w:t>
            </w:r>
            <w:r/>
          </w:p>
          <w:p>
            <w:pPr>
              <w:jc w:val="left"/>
              <w:spacing w:line="360" w:lineRule="auto"/>
              <w:rPr>
                <w:rFonts w:ascii="宋体" w:hAnsi="宋体"/>
                <w:b/>
                <w:color w:val="000000"/>
                <w:szCs w:val="21"/>
                <w:highlight w:val="none"/>
              </w:rPr>
            </w:pPr>
            <w:r>
              <w:rPr>
                <w:rFonts w:hint="eastAsia" w:ascii="宋体" w:hAnsi="宋体"/>
                <w:b/>
                <w:color w:val="000000"/>
                <w:szCs w:val="21"/>
                <w:highlight w:val="none"/>
              </w:rPr>
              <w:t xml:space="preserve">注：磋商小组会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投标处理。</w:t>
            </w:r>
            <w:r/>
          </w:p>
        </w:tc>
      </w:tr>
      <w:tr>
        <w:trPr>
          <w:jc w:val="center"/>
          <w:trHeight w:val="557"/>
        </w:trPr>
        <w:tc>
          <w:tcPr>
            <w:gridSpan w:val="4"/>
            <w:tcW w:w="9565" w:type="dxa"/>
            <w:vAlign w:val="center"/>
            <w:textDirection w:val="lrTb"/>
            <w:noWrap w:val="false"/>
          </w:tcPr>
          <w:p>
            <w:pPr>
              <w:jc w:val="left"/>
              <w:spacing w:line="360" w:lineRule="auto"/>
              <w:rPr>
                <w:rFonts w:ascii="宋体" w:hAnsi="宋体"/>
                <w:b/>
                <w:color w:val="000000"/>
                <w:szCs w:val="21"/>
                <w:highlight w:val="none"/>
              </w:rPr>
            </w:pPr>
            <w:r>
              <w:rPr>
                <w:rFonts w:hint="eastAsia" w:ascii="宋体" w:hAnsi="宋体"/>
                <w:b/>
                <w:color w:val="000000"/>
                <w:szCs w:val="21"/>
                <w:highlight w:val="none"/>
              </w:rPr>
              <w:t xml:space="preserve">二、技术分（</w:t>
            </w:r>
            <w:r>
              <w:rPr>
                <w:rFonts w:ascii="宋体" w:hAnsi="宋体"/>
                <w:b/>
                <w:color w:val="000000"/>
                <w:szCs w:val="21"/>
                <w:highlight w:val="none"/>
              </w:rPr>
              <w:t xml:space="preserve">4</w:t>
            </w:r>
            <w:r>
              <w:rPr>
                <w:rFonts w:hint="eastAsia" w:ascii="宋体" w:hAnsi="宋体"/>
                <w:b/>
                <w:color w:val="000000"/>
                <w:szCs w:val="21"/>
                <w:highlight w:val="none"/>
              </w:rPr>
              <w:t xml:space="preserve">5分）</w:t>
            </w:r>
            <w:r/>
          </w:p>
        </w:tc>
      </w:tr>
      <w:tr>
        <w:trPr>
          <w:jc w:val="center"/>
          <w:trHeight w:val="557"/>
        </w:trPr>
        <w:tc>
          <w:tcPr>
            <w:tcW w:w="88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2.1</w:t>
            </w:r>
            <w:r/>
          </w:p>
        </w:tc>
        <w:tc>
          <w:tcPr>
            <w:tcW w:w="1382"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项目理解</w:t>
            </w:r>
            <w:r/>
          </w:p>
        </w:tc>
        <w:tc>
          <w:tcPr>
            <w:tcW w:w="709" w:type="dxa"/>
            <w:vAlign w:val="center"/>
            <w:textDirection w:val="lrTb"/>
            <w:noWrap w:val="false"/>
          </w:tcPr>
          <w:p>
            <w:pPr>
              <w:jc w:val="center"/>
              <w:spacing w:line="360" w:lineRule="auto"/>
              <w:tabs>
                <w:tab w:val="left" w:pos="426" w:leader="none"/>
              </w:tabs>
              <w:rPr>
                <w:rFonts w:ascii="宋体" w:hAnsi="宋体"/>
                <w:color w:val="000000"/>
                <w:szCs w:val="21"/>
                <w:highlight w:val="none"/>
              </w:rPr>
            </w:pPr>
            <w:r>
              <w:rPr>
                <w:rFonts w:ascii="宋体" w:hAnsi="宋体"/>
                <w:color w:val="000000"/>
                <w:szCs w:val="21"/>
                <w:highlight w:val="none"/>
              </w:rPr>
              <w:t xml:space="preserve">10</w:t>
            </w:r>
            <w:r/>
          </w:p>
        </w:tc>
        <w:tc>
          <w:tcPr>
            <w:tcW w:w="6593" w:type="dxa"/>
            <w:textDirection w:val="lrTb"/>
            <w:noWrap w:val="false"/>
          </w:tcPr>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根据供应商对本项目建设用地开发利用管理的背景、工作目的、目标及工作内容的理解阐述情况进行综合评价。</w:t>
            </w:r>
            <w:r/>
          </w:p>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（1）对项目的背景、工作目的、目标及工作内容熟悉阐述内容详细明确得</w:t>
            </w:r>
            <w:r>
              <w:rPr>
                <w:rFonts w:ascii="宋体" w:hAnsi="宋体" w:cs="宋体"/>
                <w:color w:val="000000"/>
                <w:szCs w:val="21"/>
                <w:highlight w:val="none"/>
              </w:rPr>
              <w:t xml:space="preserve">10</w:t>
            </w:r>
            <w:r>
              <w:rPr>
                <w:rFonts w:hint="eastAsia" w:ascii="宋体" w:hAnsi="宋体" w:cs="宋体"/>
                <w:color w:val="000000"/>
                <w:szCs w:val="21"/>
                <w:highlight w:val="none"/>
              </w:rPr>
              <w:t xml:space="preserve">分；（2）对项目的背景、工作目的、目标及工作内容较为熟悉阐述内容比较明确得</w:t>
            </w:r>
            <w:r>
              <w:rPr>
                <w:rFonts w:ascii="宋体" w:hAnsi="宋体" w:cs="宋体"/>
                <w:color w:val="000000"/>
                <w:szCs w:val="21"/>
                <w:highlight w:val="none"/>
              </w:rPr>
              <w:t xml:space="preserve">7</w:t>
            </w:r>
            <w:r>
              <w:rPr>
                <w:rFonts w:hint="eastAsia" w:ascii="宋体" w:hAnsi="宋体" w:cs="宋体"/>
                <w:color w:val="000000"/>
                <w:szCs w:val="21"/>
                <w:highlight w:val="none"/>
              </w:rPr>
              <w:t xml:space="preserve">分；（3）对项目的背景、工作目的、目标及工作内容阐述不够明确得</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分；</w:t>
            </w:r>
            <w:r>
              <w:rPr>
                <w:rFonts w:hint="eastAsia" w:ascii="宋体" w:hAnsi="宋体"/>
                <w:color w:val="000000"/>
                <w:szCs w:val="21"/>
                <w:highlight w:val="none"/>
              </w:rPr>
              <w:t xml:space="preserve">（4）不符合竞争性磋商文件要求或未提供的，不得分。</w:t>
            </w:r>
            <w:r/>
          </w:p>
        </w:tc>
      </w:tr>
      <w:tr>
        <w:trPr>
          <w:jc w:val="center"/>
          <w:trHeight w:val="557"/>
        </w:trPr>
        <w:tc>
          <w:tcPr>
            <w:tcW w:w="88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2.2</w:t>
            </w:r>
            <w:r/>
          </w:p>
        </w:tc>
        <w:tc>
          <w:tcPr>
            <w:tcW w:w="1382"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技术方案</w:t>
            </w:r>
            <w:r/>
          </w:p>
        </w:tc>
        <w:tc>
          <w:tcPr>
            <w:tcW w:w="709"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W w:w="6593" w:type="dxa"/>
            <w:textDirection w:val="lrTb"/>
            <w:noWrap w:val="false"/>
          </w:tcPr>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磋商小组根据供应商提供的技术方案，面向工作内容（ “宗地（地块）”调查、产业园用地调查、行政区社会经济数据调查、开发区土地集约利用评价）进行综合评审。</w:t>
            </w:r>
            <w:r/>
          </w:p>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1）方案完整，针对性强，能完全满足项目实施要求的，得10分；（2）方案较具体，针对性较强，能基本满足项目实施要求的，得7分；（3）方案内容较简单，针对性不强，对项目实施要求响应一般的，得3分；（4）不符合竞争性磋商文件要求或未提供的，不得分。</w:t>
            </w:r>
            <w:r/>
          </w:p>
        </w:tc>
      </w:tr>
      <w:tr>
        <w:trPr>
          <w:jc w:val="center"/>
          <w:trHeight w:val="557"/>
        </w:trPr>
        <w:tc>
          <w:tcPr>
            <w:tcW w:w="88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2.3</w:t>
            </w:r>
            <w:r/>
          </w:p>
        </w:tc>
        <w:tc>
          <w:tcPr>
            <w:tcW w:w="1382"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质量保证措施</w:t>
            </w:r>
            <w:r/>
          </w:p>
        </w:tc>
        <w:tc>
          <w:tcPr>
            <w:tcW w:w="709"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6593" w:type="dxa"/>
            <w:vAlign w:val="center"/>
            <w:textDirection w:val="lrTb"/>
            <w:noWrap w:val="false"/>
          </w:tcPr>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磋商小组根据供应商提供的质量保证措施进行综合评审。</w:t>
            </w:r>
            <w:r/>
          </w:p>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（1）措施完整且具体的，得5分；（2）措施基本满足要求，可操作性一般的，得3分；（3）措施不能满足采购人要求，且没有具体可操作性的，得1分；（4）不符合竞争性磋商文件要求或未提供的，不得分。</w:t>
            </w:r>
            <w:r/>
          </w:p>
        </w:tc>
      </w:tr>
      <w:tr>
        <w:trPr>
          <w:jc w:val="center"/>
          <w:trHeight w:val="557"/>
        </w:trPr>
        <w:tc>
          <w:tcPr>
            <w:tcW w:w="88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2.4</w:t>
            </w:r>
            <w:r/>
          </w:p>
        </w:tc>
        <w:tc>
          <w:tcPr>
            <w:tcW w:w="1382"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进度保证措施</w:t>
            </w:r>
            <w:r/>
          </w:p>
        </w:tc>
        <w:tc>
          <w:tcPr>
            <w:tcW w:w="709"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6593" w:type="dxa"/>
            <w:textDirection w:val="lrTb"/>
            <w:noWrap w:val="false"/>
          </w:tcPr>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磋商小组根据供应商提供的进度保证措施进行综合评审。</w:t>
            </w:r>
            <w:r/>
          </w:p>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（1）措施完整且具体的，得5分；（2）措施基本满足要求，可操作性一般的，得3分；（3）措施不能满足采购人要求，且没有具体可操作性的，得1分；（4）不符合竞争性磋商文件要求或未提供的，不得分。</w:t>
            </w:r>
            <w:r/>
          </w:p>
        </w:tc>
      </w:tr>
      <w:tr>
        <w:trPr>
          <w:jc w:val="center"/>
          <w:trHeight w:val="557"/>
        </w:trPr>
        <w:tc>
          <w:tcPr>
            <w:tcW w:w="88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2.5</w:t>
            </w:r>
            <w:r/>
          </w:p>
        </w:tc>
        <w:tc>
          <w:tcPr>
            <w:tcW w:w="1382"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安全保证措施</w:t>
            </w:r>
            <w:r/>
          </w:p>
        </w:tc>
        <w:tc>
          <w:tcPr>
            <w:tcW w:w="709"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5</w:t>
            </w:r>
            <w:r/>
          </w:p>
        </w:tc>
        <w:tc>
          <w:tcPr>
            <w:tcW w:w="6593" w:type="dxa"/>
            <w:textDirection w:val="lrTb"/>
            <w:noWrap w:val="false"/>
          </w:tcPr>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磋商小组根据供应商提供的安全保证措施进行综合评审。</w:t>
            </w:r>
            <w:r/>
          </w:p>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（1）措施完整且具体的，得5分；（2）措施基本满足要求，可操作性一般的，得3分；（3）措施不能满足采购人要求，且没有具体可操作性的，得1分；（4）不符合竞争性磋商文件要求或未提供的，不得分。</w:t>
            </w:r>
            <w:r/>
          </w:p>
        </w:tc>
      </w:tr>
      <w:tr>
        <w:trPr>
          <w:jc w:val="center"/>
          <w:trHeight w:val="557"/>
        </w:trPr>
        <w:tc>
          <w:tcPr>
            <w:tcW w:w="88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2.6</w:t>
            </w:r>
            <w:r/>
          </w:p>
        </w:tc>
        <w:tc>
          <w:tcPr>
            <w:tcW w:w="1382"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后续服务方案</w:t>
            </w:r>
            <w:r/>
          </w:p>
        </w:tc>
        <w:tc>
          <w:tcPr>
            <w:tcW w:w="709"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6593" w:type="dxa"/>
            <w:textDirection w:val="lrTb"/>
            <w:noWrap w:val="false"/>
          </w:tcPr>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磋商小组根据供应商提供的后续服务方案进行综合评审。</w:t>
            </w:r>
            <w:r/>
          </w:p>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1）方案完整，针对性强，能完全满足项目实施要求的，得5分；（2）方案较具体，针对性较强，能基本满足项目实施要求的，得3分；（3）方案内容较简单，针对性不强，对项目实施要求响应一般的，得1分；（4）不符合竞争性磋商文件要求或未提供的，不得分。</w:t>
            </w:r>
            <w:r/>
          </w:p>
        </w:tc>
      </w:tr>
      <w:tr>
        <w:trPr>
          <w:jc w:val="center"/>
          <w:trHeight w:val="557"/>
        </w:trPr>
        <w:tc>
          <w:tcPr>
            <w:tcW w:w="88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2.7</w:t>
            </w:r>
            <w:r/>
          </w:p>
        </w:tc>
        <w:tc>
          <w:tcPr>
            <w:tcW w:w="1382"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合理化建议</w:t>
            </w:r>
            <w:r/>
          </w:p>
        </w:tc>
        <w:tc>
          <w:tcPr>
            <w:tcW w:w="709" w:type="dxa"/>
            <w:vAlign w:val="center"/>
            <w:textDirection w:val="lrTb"/>
            <w:noWrap w:val="false"/>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6593" w:type="dxa"/>
            <w:textDirection w:val="lrTb"/>
            <w:noWrap w:val="false"/>
          </w:tcPr>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磋商小组根据供应商提供的合理化建议进行综合评审。</w:t>
            </w:r>
            <w:r/>
          </w:p>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（1）建议完整且具体的得5分；（2）建议基本满足要求，可操作性一般的得3分；（3）建议不能满足采购人要求，且没有具体可操作性的得2分；（4）不符合竞争性磋商文件要求或未提供的，不得分。</w:t>
            </w:r>
            <w:r/>
          </w:p>
        </w:tc>
      </w:tr>
      <w:tr>
        <w:trPr>
          <w:jc w:val="center"/>
          <w:trHeight w:val="557"/>
        </w:trPr>
        <w:tc>
          <w:tcPr>
            <w:gridSpan w:val="4"/>
            <w:tcW w:w="9565" w:type="dxa"/>
            <w:vAlign w:val="center"/>
            <w:textDirection w:val="lrTb"/>
            <w:noWrap w:val="false"/>
          </w:tcPr>
          <w:p>
            <w:pPr>
              <w:jc w:val="left"/>
              <w:spacing w:line="360" w:lineRule="auto"/>
              <w:rPr>
                <w:rFonts w:ascii="宋体" w:hAnsi="宋体"/>
                <w:b/>
                <w:color w:val="000000"/>
                <w:szCs w:val="21"/>
                <w:highlight w:val="none"/>
              </w:rPr>
            </w:pPr>
            <w:r>
              <w:rPr>
                <w:rFonts w:hint="eastAsia" w:ascii="宋体" w:hAnsi="宋体"/>
                <w:b/>
                <w:color w:val="000000"/>
                <w:szCs w:val="21"/>
                <w:highlight w:val="none"/>
              </w:rPr>
              <w:t xml:space="preserve">三、商务分（35分）</w:t>
            </w:r>
            <w:r/>
          </w:p>
        </w:tc>
      </w:tr>
      <w:tr>
        <w:trPr>
          <w:jc w:val="center"/>
          <w:trHeight w:val="557"/>
        </w:trPr>
        <w:tc>
          <w:tcPr>
            <w:tcW w:w="88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3.1</w:t>
            </w:r>
            <w:r/>
          </w:p>
        </w:tc>
        <w:tc>
          <w:tcPr>
            <w:tcW w:w="1382"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业绩</w:t>
            </w:r>
            <w:r/>
          </w:p>
        </w:tc>
        <w:tc>
          <w:tcPr>
            <w:tcW w:w="709"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15</w:t>
            </w:r>
            <w:r/>
          </w:p>
        </w:tc>
        <w:tc>
          <w:tcPr>
            <w:tcW w:w="6593" w:type="dxa"/>
            <w:vAlign w:val="center"/>
            <w:textDirection w:val="lrTb"/>
            <w:noWrap w:val="false"/>
          </w:tcPr>
          <w:p>
            <w:pPr>
              <w:jc w:val="left"/>
              <w:spacing w:line="360" w:lineRule="auto"/>
              <w:rPr>
                <w:rFonts w:ascii="宋体" w:hAnsi="宋体" w:cs="宋体"/>
                <w:color w:val="000000"/>
                <w:szCs w:val="21"/>
                <w:highlight w:val="none"/>
              </w:rPr>
            </w:pPr>
            <w:r>
              <w:rPr>
                <w:rFonts w:hint="eastAsia" w:ascii="宋体" w:hAnsi="宋体"/>
                <w:color w:val="000000"/>
                <w:szCs w:val="21"/>
                <w:highlight w:val="none"/>
              </w:rPr>
              <w:t xml:space="preserve">1、供应商自202</w:t>
            </w:r>
            <w:r>
              <w:rPr>
                <w:rFonts w:ascii="宋体" w:hAnsi="宋体"/>
                <w:color w:val="000000"/>
                <w:szCs w:val="21"/>
                <w:highlight w:val="none"/>
              </w:rPr>
              <w:t xml:space="preserve">2</w:t>
            </w:r>
            <w:r>
              <w:rPr>
                <w:rFonts w:hint="eastAsia" w:ascii="宋体" w:hAnsi="宋体"/>
                <w:color w:val="000000"/>
                <w:szCs w:val="21"/>
                <w:highlight w:val="none"/>
              </w:rPr>
              <w:t xml:space="preserve">年12月1日以来承担的产业园调查类服务（以合同签订日期为准），每提供一份合同得3分，最高得9分。</w:t>
            </w:r>
            <w:r/>
          </w:p>
          <w:p>
            <w:pPr>
              <w:jc w:val="left"/>
              <w:spacing w:line="360" w:lineRule="auto"/>
              <w:rPr>
                <w:rFonts w:ascii="宋体" w:hAnsi="宋体" w:cs="宋体"/>
                <w:color w:val="000000"/>
                <w:szCs w:val="21"/>
                <w:highlight w:val="none"/>
              </w:rPr>
            </w:pPr>
            <w:r>
              <w:rPr>
                <w:rFonts w:hint="eastAsia" w:ascii="宋体" w:hAnsi="宋体"/>
                <w:color w:val="000000"/>
                <w:szCs w:val="21"/>
                <w:highlight w:val="none"/>
              </w:rPr>
              <w:t xml:space="preserve">2、供应商自202</w:t>
            </w:r>
            <w:r>
              <w:rPr>
                <w:rFonts w:ascii="宋体" w:hAnsi="宋体"/>
                <w:color w:val="000000"/>
                <w:szCs w:val="21"/>
                <w:highlight w:val="none"/>
              </w:rPr>
              <w:t xml:space="preserve">2</w:t>
            </w:r>
            <w:r>
              <w:rPr>
                <w:rFonts w:hint="eastAsia" w:ascii="宋体" w:hAnsi="宋体"/>
                <w:color w:val="000000"/>
                <w:szCs w:val="21"/>
                <w:highlight w:val="none"/>
              </w:rPr>
              <w:t xml:space="preserve">年12月1日以来承担的建设用地调查类服务（以合同签订日期为准），每提供一份合同得</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分，最高得6分。</w:t>
            </w:r>
            <w:r/>
          </w:p>
          <w:p>
            <w:pPr>
              <w:jc w:val="left"/>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注：磋商响应文件中提供合同扫描件并加盖供应商公章，否则不得分。</w:t>
            </w:r>
            <w:r/>
          </w:p>
        </w:tc>
      </w:tr>
      <w:tr>
        <w:trPr>
          <w:jc w:val="center"/>
          <w:trHeight w:val="557"/>
        </w:trPr>
        <w:tc>
          <w:tcPr>
            <w:tcW w:w="88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3.2</w:t>
            </w:r>
            <w:r/>
          </w:p>
        </w:tc>
        <w:tc>
          <w:tcPr>
            <w:tcW w:w="1382"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综合实力</w:t>
            </w:r>
            <w:r/>
          </w:p>
        </w:tc>
        <w:tc>
          <w:tcPr>
            <w:tcW w:w="709"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6593" w:type="dxa"/>
            <w:vAlign w:val="center"/>
            <w:textDirection w:val="lrTb"/>
            <w:noWrap w:val="false"/>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供应商具有有效的质量管理体系、环境管理体系、职业健康安全管理体系认证证书的，有一个得1分，最高得3分。</w:t>
            </w:r>
            <w:r>
              <w:rPr>
                <w:rFonts w:hint="eastAsia" w:ascii="宋体" w:hAnsi="宋体" w:cs="宋体"/>
                <w:b/>
                <w:bCs/>
                <w:color w:val="000000"/>
                <w:szCs w:val="21"/>
                <w:highlight w:val="none"/>
              </w:rPr>
              <w:t xml:space="preserve">注：磋商响应文件中提供证书扫描件以及证书在国家认监委网站查询状态为“有效”截图，未按要求提供或材料不清晰或材料不全的不得分。</w:t>
            </w:r>
            <w:r/>
          </w:p>
        </w:tc>
      </w:tr>
      <w:tr>
        <w:trPr>
          <w:jc w:val="center"/>
          <w:trHeight w:val="557"/>
        </w:trPr>
        <w:tc>
          <w:tcPr>
            <w:tcW w:w="88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3.3</w:t>
            </w:r>
            <w:r/>
          </w:p>
        </w:tc>
        <w:tc>
          <w:tcPr>
            <w:tcW w:w="1382"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项目负责人</w:t>
            </w:r>
            <w:r/>
          </w:p>
        </w:tc>
        <w:tc>
          <w:tcPr>
            <w:tcW w:w="709"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6593" w:type="dxa"/>
            <w:vAlign w:val="center"/>
            <w:textDirection w:val="lrTb"/>
            <w:noWrap w:val="false"/>
          </w:tcPr>
          <w:p>
            <w:pPr>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供应商针对本项目拟投入的项目负责人具有土地或规划专业高级工程师职称的得3分；本项最高得3分。</w:t>
            </w:r>
            <w:r>
              <w:rPr>
                <w:rFonts w:hint="eastAsia" w:ascii="宋体" w:hAnsi="宋体" w:cs="宋体"/>
                <w:b/>
                <w:bCs/>
                <w:color w:val="000000"/>
                <w:szCs w:val="21"/>
                <w:highlight w:val="none"/>
              </w:rPr>
              <w:t xml:space="preserve">注：磋商响应文件中提供相应证书扫描件及近</w:t>
            </w:r>
            <w:r>
              <w:rPr>
                <w:rFonts w:ascii="宋体" w:hAnsi="宋体" w:cs="宋体"/>
                <w:b/>
                <w:bCs/>
                <w:color w:val="000000"/>
                <w:szCs w:val="21"/>
                <w:highlight w:val="none"/>
              </w:rPr>
              <w:t xml:space="preserve">3个</w:t>
            </w:r>
            <w:r>
              <w:rPr>
                <w:rFonts w:hint="eastAsia" w:ascii="宋体" w:hAnsi="宋体" w:cs="宋体"/>
                <w:b/>
                <w:bCs/>
                <w:color w:val="000000"/>
                <w:szCs w:val="21"/>
                <w:highlight w:val="none"/>
              </w:rPr>
              <w:t xml:space="preserve">月（自磋商截止日之日起往前推算）供应商为项目负责人缴纳的社保证明材料扫描件加盖公章，否则不得分。</w:t>
            </w:r>
            <w:r/>
          </w:p>
        </w:tc>
      </w:tr>
      <w:tr>
        <w:trPr>
          <w:jc w:val="center"/>
          <w:trHeight w:val="557"/>
        </w:trPr>
        <w:tc>
          <w:tcPr>
            <w:tcW w:w="881"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3.4</w:t>
            </w:r>
            <w:r/>
          </w:p>
        </w:tc>
        <w:tc>
          <w:tcPr>
            <w:tcW w:w="1382" w:type="dxa"/>
            <w:vAlign w:val="center"/>
            <w:textDirection w:val="lrTb"/>
            <w:noWrap w:val="false"/>
          </w:tcPr>
          <w:p>
            <w:pPr>
              <w:jc w:val="center"/>
              <w:spacing w:line="360" w:lineRule="auto"/>
              <w:tabs>
                <w:tab w:val="left" w:pos="426" w:leader="none"/>
              </w:tabs>
              <w:rPr>
                <w:rFonts w:ascii="宋体" w:hAnsi="宋体" w:cs="宋体"/>
                <w:color w:val="000000"/>
                <w:szCs w:val="21"/>
                <w:highlight w:val="none"/>
              </w:rPr>
            </w:pPr>
            <w:r>
              <w:rPr>
                <w:rFonts w:hint="eastAsia" w:ascii="宋体" w:hAnsi="宋体" w:cs="宋体"/>
                <w:color w:val="000000"/>
                <w:szCs w:val="21"/>
                <w:highlight w:val="none"/>
              </w:rPr>
              <w:t xml:space="preserve">团队成员</w:t>
            </w:r>
            <w:r/>
          </w:p>
        </w:tc>
        <w:tc>
          <w:tcPr>
            <w:tcW w:w="709" w:type="dxa"/>
            <w:vAlign w:val="center"/>
            <w:textDirection w:val="lrTb"/>
            <w:noWrap w:val="false"/>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4</w:t>
            </w:r>
            <w:r/>
          </w:p>
        </w:tc>
        <w:tc>
          <w:tcPr>
            <w:tcW w:w="6593" w:type="dxa"/>
            <w:vAlign w:val="center"/>
            <w:textDirection w:val="lrTb"/>
            <w:noWrap w:val="false"/>
          </w:tcPr>
          <w:p>
            <w:pPr>
              <w:jc w:val="left"/>
              <w:spacing w:line="360" w:lineRule="auto"/>
              <w:rPr>
                <w:rFonts w:ascii="宋体" w:hAnsi="宋体"/>
                <w:color w:val="000000"/>
                <w:szCs w:val="21"/>
                <w:highlight w:val="none"/>
              </w:rPr>
            </w:pPr>
            <w:r>
              <w:rPr>
                <w:rFonts w:hint="eastAsia" w:ascii="宋体" w:hAnsi="宋体"/>
                <w:color w:val="000000"/>
                <w:szCs w:val="21"/>
                <w:highlight w:val="none"/>
              </w:rPr>
              <w:t xml:space="preserve">1、供应商针对本项目拟投入的其他成员（</w:t>
            </w:r>
            <w:r>
              <w:rPr>
                <w:rFonts w:hint="eastAsia" w:ascii="宋体" w:hAnsi="宋体" w:cs="宋体"/>
                <w:color w:val="000000"/>
                <w:szCs w:val="21"/>
                <w:highlight w:val="none"/>
              </w:rPr>
              <w:t xml:space="preserve">除项目负责人外）具有土地或规划专业高级工程师职称</w:t>
            </w:r>
            <w:r>
              <w:rPr>
                <w:rFonts w:hint="eastAsia" w:ascii="宋体" w:hAnsi="宋体"/>
                <w:color w:val="000000"/>
                <w:szCs w:val="21"/>
                <w:highlight w:val="none"/>
              </w:rPr>
              <w:t xml:space="preserve">的，有一人得3分；具有</w:t>
            </w:r>
            <w:r>
              <w:rPr>
                <w:rFonts w:hint="eastAsia" w:ascii="宋体" w:hAnsi="宋体" w:cs="宋体"/>
                <w:color w:val="000000"/>
                <w:szCs w:val="21"/>
                <w:highlight w:val="none"/>
              </w:rPr>
              <w:t xml:space="preserve">土地或规划专业中级工程师职称的，有一人得2分。本项限评4人，</w:t>
            </w:r>
            <w:r>
              <w:rPr>
                <w:rFonts w:hint="eastAsia" w:ascii="宋体" w:hAnsi="宋体"/>
                <w:color w:val="000000"/>
                <w:szCs w:val="21"/>
                <w:highlight w:val="none"/>
              </w:rPr>
              <w:t xml:space="preserve">最高得10分。</w:t>
            </w:r>
            <w:r/>
          </w:p>
          <w:p>
            <w:pPr>
              <w:jc w:val="left"/>
              <w:spacing w:line="360" w:lineRule="auto"/>
              <w:rPr>
                <w:rFonts w:ascii="宋体" w:hAnsi="宋体"/>
                <w:color w:val="000000"/>
                <w:szCs w:val="21"/>
                <w:highlight w:val="none"/>
              </w:rPr>
            </w:pPr>
            <w:r>
              <w:rPr>
                <w:rFonts w:hint="eastAsia" w:ascii="宋体" w:hAnsi="宋体" w:cs="宋体"/>
                <w:color w:val="000000"/>
                <w:szCs w:val="21"/>
                <w:highlight w:val="none"/>
              </w:rPr>
              <w:t xml:space="preserve">2、供应商针对本项目拟投入的其他成员（除项目负责人外）具有</w:t>
            </w:r>
            <w:r>
              <w:rPr>
                <w:rFonts w:hint="eastAsia" w:ascii="宋体" w:hAnsi="宋体"/>
                <w:color w:val="000000"/>
                <w:szCs w:val="21"/>
                <w:highlight w:val="none"/>
              </w:rPr>
              <w:t xml:space="preserve">注册测绘师证或注册规划师证</w:t>
            </w:r>
            <w:r>
              <w:rPr>
                <w:rFonts w:hint="eastAsia" w:ascii="宋体" w:hAnsi="宋体" w:cs="宋体"/>
                <w:color w:val="000000"/>
                <w:szCs w:val="21"/>
                <w:highlight w:val="none"/>
              </w:rPr>
              <w:t xml:space="preserve">（或资格证书）</w:t>
            </w:r>
            <w:r>
              <w:rPr>
                <w:rFonts w:hint="eastAsia" w:ascii="宋体" w:hAnsi="宋体"/>
                <w:color w:val="000000"/>
                <w:szCs w:val="21"/>
                <w:highlight w:val="none"/>
              </w:rPr>
              <w:t xml:space="preserve">的，有一人得2分，最高得4分。</w:t>
            </w:r>
            <w:r/>
          </w:p>
          <w:p>
            <w:pPr>
              <w:jc w:val="left"/>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注：同一人的职称按最高级别计算计算；磋商响应文件中提供相应证书及近</w:t>
            </w:r>
            <w:r>
              <w:rPr>
                <w:rFonts w:ascii="宋体" w:hAnsi="宋体" w:cs="宋体"/>
                <w:b/>
                <w:bCs/>
                <w:color w:val="000000"/>
                <w:szCs w:val="21"/>
                <w:highlight w:val="none"/>
              </w:rPr>
              <w:t xml:space="preserve">3个</w:t>
            </w:r>
            <w:r>
              <w:rPr>
                <w:rFonts w:hint="eastAsia" w:ascii="宋体" w:hAnsi="宋体" w:cs="宋体"/>
                <w:b/>
                <w:bCs/>
                <w:color w:val="000000"/>
                <w:szCs w:val="21"/>
                <w:highlight w:val="none"/>
              </w:rPr>
              <w:t xml:space="preserve">月（自磋商截止日之日起往前推算）供应商为上述人员缴纳的社保证明材料扫描件加盖公章，否则不得分。</w:t>
            </w:r>
            <w:r/>
          </w:p>
        </w:tc>
      </w:tr>
      <w:tr>
        <w:trPr>
          <w:jc w:val="center"/>
          <w:trHeight w:val="557"/>
        </w:trPr>
        <w:tc>
          <w:tcPr>
            <w:gridSpan w:val="2"/>
            <w:tcW w:w="2263"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合计</w:t>
            </w:r>
            <w:r/>
          </w:p>
        </w:tc>
        <w:tc>
          <w:tcPr>
            <w:tcW w:w="709" w:type="dxa"/>
            <w:vAlign w:val="center"/>
            <w:textDirection w:val="lrTb"/>
            <w:noWrap w:val="false"/>
          </w:tcPr>
          <w:p>
            <w:pPr>
              <w:jc w:val="center"/>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100</w:t>
            </w:r>
            <w:r/>
          </w:p>
        </w:tc>
        <w:tc>
          <w:tcPr>
            <w:tcW w:w="6593" w:type="dxa"/>
            <w:vAlign w:val="center"/>
            <w:textDirection w:val="lrTb"/>
            <w:noWrap w:val="false"/>
          </w:tcPr>
          <w:p>
            <w:pPr>
              <w:ind w:firstLine="480"/>
              <w:jc w:val="left"/>
              <w:spacing w:line="360" w:lineRule="auto"/>
              <w:widowControl/>
              <w:rPr>
                <w:rFonts w:ascii="宋体" w:hAnsi="宋体"/>
                <w:color w:val="000000"/>
                <w:szCs w:val="21"/>
                <w:highlight w:val="none"/>
              </w:rPr>
            </w:pPr>
            <w:r>
              <w:rPr>
                <w:rFonts w:ascii="宋体" w:hAnsi="宋体"/>
                <w:color w:val="000000"/>
                <w:szCs w:val="21"/>
                <w:highlight w:val="none"/>
              </w:rPr>
            </w:r>
            <w:r/>
          </w:p>
        </w:tc>
      </w:tr>
    </w:tbl>
    <w:p>
      <w:pPr>
        <w:pStyle w:val="1179"/>
        <w:ind w:firstLine="0"/>
        <w:rPr>
          <w:rFonts w:hAnsi="宋体"/>
          <w:b/>
          <w:bCs/>
          <w:highlight w:val="none"/>
        </w:rPr>
      </w:pPr>
      <w:r>
        <w:rPr>
          <w:rFonts w:hAnsi="宋体"/>
          <w:b/>
          <w:bCs/>
          <w:highlight w:val="none"/>
        </w:rPr>
      </w:r>
      <w:r/>
    </w:p>
    <w:p>
      <w:pPr>
        <w:ind w:firstLine="482"/>
        <w:jc w:val="left"/>
        <w:spacing w:line="440" w:lineRule="exact"/>
        <w:rPr>
          <w:rFonts w:ascii="宋体" w:hAnsi="宋体"/>
          <w:sz w:val="24"/>
          <w:highlight w:val="none"/>
        </w:rPr>
      </w:pPr>
      <w:r>
        <w:rPr>
          <w:rFonts w:hint="eastAsia" w:ascii="宋体" w:hAnsi="宋体"/>
          <w:b/>
          <w:bCs/>
          <w:sz w:val="24"/>
          <w:highlight w:val="none"/>
        </w:rPr>
        <w:t xml:space="preserve">注：</w:t>
      </w:r>
      <w:r>
        <w:rPr>
          <w:rFonts w:hint="eastAsia" w:ascii="宋体" w:hAnsi="宋体"/>
          <w:sz w:val="24"/>
          <w:highlight w:val="none"/>
        </w:rPr>
        <w:t xml:space="preserve">1.评分细则中要求提供的证明文件及资料等在响应文件中提供原件扫描件，并加盖供应商公章。</w:t>
      </w:r>
      <w:r/>
    </w:p>
    <w:p>
      <w:pPr>
        <w:ind w:firstLine="480"/>
        <w:jc w:val="left"/>
        <w:spacing w:line="440" w:lineRule="exact"/>
        <w:rPr>
          <w:rFonts w:ascii="宋体" w:hAnsi="宋体"/>
          <w:sz w:val="24"/>
          <w:highlight w:val="none"/>
        </w:rPr>
      </w:pPr>
      <w:r>
        <w:rPr>
          <w:rFonts w:hint="eastAsia" w:ascii="宋体" w:hAnsi="宋体"/>
          <w:sz w:val="24"/>
          <w:highlight w:val="none"/>
        </w:rPr>
        <w:t xml:space="preserve">2．评审时，未能按以上要求提供相应证明（原件扫描件）的，不作为评审依据，不得分。</w:t>
      </w:r>
      <w:r/>
    </w:p>
    <w:p>
      <w:pPr>
        <w:ind w:firstLine="480"/>
        <w:jc w:val="left"/>
        <w:spacing w:line="440" w:lineRule="exact"/>
        <w:rPr>
          <w:rFonts w:ascii="宋体" w:hAnsi="宋体"/>
          <w:sz w:val="24"/>
          <w:highlight w:val="none"/>
        </w:rPr>
      </w:pPr>
      <w:r>
        <w:rPr>
          <w:rFonts w:hint="eastAsia" w:ascii="宋体" w:hAnsi="宋体"/>
          <w:sz w:val="24"/>
          <w:highlight w:val="none"/>
        </w:rPr>
        <w:t xml:space="preserve">3.便于评分，请供应商在偏离表中逐条列出技术参数证明材料所在页码。</w:t>
      </w:r>
      <w:r/>
    </w:p>
    <w:p>
      <w:pPr>
        <w:rPr>
          <w:rFonts w:ascii="宋体" w:hAnsi="宋体"/>
          <w:b/>
          <w:sz w:val="36"/>
          <w:szCs w:val="36"/>
          <w:highlight w:val="none"/>
        </w:rPr>
      </w:pPr>
      <w:r>
        <w:rPr>
          <w:rFonts w:ascii="宋体" w:hAnsi="宋体"/>
          <w:b/>
          <w:sz w:val="36"/>
          <w:szCs w:val="36"/>
          <w:highlight w:val="none"/>
        </w:rPr>
      </w:r>
      <w:r/>
    </w:p>
    <w:p>
      <w:pPr>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hint="eastAsia" w:ascii="宋体" w:hAnsi="宋体"/>
          <w:b/>
          <w:sz w:val="36"/>
          <w:szCs w:val="36"/>
          <w:highlight w:val="none"/>
        </w:rPr>
        <w:br w:type="page" w:clear="all"/>
      </w:r>
      <w:r/>
    </w:p>
    <w:p>
      <w:pPr>
        <w:numPr>
          <w:ilvl w:val="0"/>
          <w:numId w:val="9"/>
        </w:numPr>
        <w:jc w:val="center"/>
        <w:spacing w:line="360" w:lineRule="auto"/>
        <w:rPr>
          <w:rFonts w:ascii="宋体" w:hAnsi="宋体"/>
          <w:b/>
          <w:sz w:val="36"/>
          <w:szCs w:val="36"/>
          <w:highlight w:val="none"/>
        </w:rPr>
        <w:outlineLvl w:val="0"/>
      </w:pPr>
      <w:r/>
      <w:bookmarkStart w:id="670" w:name="_Toc28501"/>
      <w:r>
        <w:rPr>
          <w:rFonts w:hint="eastAsia" w:ascii="宋体" w:hAnsi="宋体"/>
          <w:b/>
          <w:sz w:val="36"/>
          <w:szCs w:val="36"/>
          <w:highlight w:val="none"/>
        </w:rPr>
        <w:t xml:space="preserve"> </w:t>
      </w:r>
      <w:r>
        <w:rPr>
          <w:rFonts w:ascii="宋体" w:hAnsi="宋体"/>
          <w:b/>
          <w:sz w:val="36"/>
          <w:szCs w:val="36"/>
          <w:highlight w:val="none"/>
        </w:rPr>
        <w:t xml:space="preserve">采购需求</w:t>
      </w:r>
      <w:bookmarkEnd w:id="670"/>
      <w:r/>
      <w:r/>
    </w:p>
    <w:p>
      <w:pPr>
        <w:spacing w:line="360" w:lineRule="auto"/>
        <w:rPr>
          <w:rFonts w:ascii="宋体" w:hAnsi="宋体"/>
          <w:b/>
          <w:szCs w:val="21"/>
          <w:highlight w:val="none"/>
        </w:rPr>
        <w:outlineLvl w:val="0"/>
      </w:pPr>
      <w:r>
        <w:rPr>
          <w:rFonts w:ascii="宋体" w:hAnsi="宋体"/>
          <w:b/>
          <w:szCs w:val="21"/>
          <w:highlight w:val="none"/>
        </w:rPr>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一、项目概况</w:t>
      </w:r>
      <w:r/>
    </w:p>
    <w:p>
      <w:pPr>
        <w:ind w:firstLine="480"/>
        <w:spacing w:line="360" w:lineRule="auto"/>
        <w:rPr>
          <w:rFonts w:ascii="宋体" w:hAnsi="宋体"/>
          <w:color w:val="000000" w:themeColor="text1"/>
          <w:sz w:val="24"/>
          <w:highlight w:val="none"/>
          <w14:textFill>
            <w14:solidFill>
              <w14:schemeClr w14:val="tx1"/>
            </w14:solidFill>
          </w14:textFill>
        </w:rPr>
      </w:pPr>
      <w:r/>
      <w:bookmarkStart w:id="671" w:name="_Toc11713"/>
      <w:r/>
      <w:bookmarkStart w:id="672" w:name="_Toc459319300"/>
      <w:r/>
      <w:bookmarkStart w:id="673" w:name="_Toc7111"/>
      <w:r>
        <w:rPr>
          <w:rFonts w:hint="eastAsia" w:ascii="宋体" w:hAnsi="宋体"/>
          <w:color w:val="000000" w:themeColor="text1"/>
          <w:sz w:val="24"/>
          <w:highlight w:val="none"/>
          <w14:textFill>
            <w14:solidFill>
              <w14:schemeClr w14:val="tx1"/>
            </w14:solidFill>
          </w14:textFill>
        </w:rPr>
        <w:t xml:space="preserve">为落实全面节约战略，建立健全土地开发利用监测监管制度，全面掌握建设用地规模、结构、空间布局、利用效率和产出效益，更好地推动产业园用地提质增效、低效用地再开发、批而未供和闲置土地处置等有关工作，实现全流程、全环节、全场景的建设用地开发利用管理，根据江苏省自然资源厅《关于开展建设用地开发利用状况调查暨2024年度产业园用地调查评价工作的通知》、《江苏省建设用地开发利用状况调查暨2024年度产业园用地调查评价工作技术方案（试行）》等文件要求，开展钟楼区建设用地开发利用状况调查暨2024年度产业园用地调查工作。</w:t>
      </w:r>
      <w:r/>
    </w:p>
    <w:p>
      <w:pP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二、商务要求</w:t>
      </w:r>
      <w:r/>
    </w:p>
    <w:p>
      <w:pPr>
        <w:ind w:firstLine="480"/>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1、实施的期限</w:t>
      </w:r>
      <w:r>
        <w:rPr>
          <w:rFonts w:hint="eastAsia" w:ascii="宋体" w:hAnsi="宋体" w:cs="宋体"/>
          <w:color w:val="000000" w:themeColor="text1"/>
          <w:spacing w:val="2"/>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自合同签订之日起至2</w:t>
      </w:r>
      <w:r>
        <w:rPr>
          <w:rFonts w:ascii="宋体" w:hAnsi="宋体"/>
          <w:color w:val="000000" w:themeColor="text1"/>
          <w:sz w:val="24"/>
          <w:highlight w:val="none"/>
          <w14:textFill>
            <w14:solidFill>
              <w14:schemeClr w14:val="tx1"/>
            </w14:solidFill>
          </w14:textFill>
        </w:rPr>
        <w:t xml:space="preserve">02</w:t>
      </w: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14:textFill>
            <w14:solidFill>
              <w14:schemeClr w14:val="tx1"/>
            </w14:solidFill>
          </w14:textFill>
        </w:rPr>
        <w:t xml:space="preserve">03</w:t>
      </w:r>
      <w:r>
        <w:rPr>
          <w:rFonts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1日</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2、付款条件：项目结束交付成果之后支付款项</w:t>
      </w:r>
      <w:r>
        <w:rPr>
          <w:rFonts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w:t>
      </w:r>
      <w:bookmarkEnd w:id="671"/>
      <w:r/>
      <w:bookmarkEnd w:id="672"/>
      <w:r/>
      <w:bookmarkEnd w:id="673"/>
      <w:r>
        <w:rPr>
          <w:rFonts w:hint="eastAsia" w:ascii="宋体" w:hAnsi="宋体"/>
          <w:b/>
          <w:color w:val="000000" w:themeColor="text1"/>
          <w:sz w:val="24"/>
          <w:highlight w:val="none"/>
          <w14:textFill>
            <w14:solidFill>
              <w14:schemeClr w14:val="tx1"/>
            </w14:solidFill>
          </w14:textFill>
        </w:rPr>
        <w:t xml:space="preserve">技术要求</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（一）工作内容</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年度国土变更调查数据为基础，依托建设用地全程跟踪管理、低效用地再开发、产业园用地状况调查等现有各类数据平台，补充调查完善建设用地利用效率、产出效益和管理绩效等各类数据，构建形成建设用地开发利用全周期一本账，实现全流程、全环节、全场景的建设用地开发利用管理。</w:t>
      </w:r>
      <w:r>
        <w:rPr>
          <w:rFonts w:ascii="宋体" w:hAnsi="宋体"/>
          <w:color w:val="000000" w:themeColor="text1"/>
          <w:sz w:val="24"/>
          <w:highlight w:val="none"/>
          <w14:textFill>
            <w14:solidFill>
              <w14:schemeClr w14:val="tx1"/>
            </w14:solidFill>
          </w14:textFill>
        </w:rPr>
        <w:t xml:space="preserve">具体任务如</w:t>
      </w:r>
      <w:r>
        <w:rPr>
          <w:rFonts w:hint="eastAsia" w:ascii="宋体" w:hAnsi="宋体"/>
          <w:color w:val="000000" w:themeColor="text1"/>
          <w:sz w:val="24"/>
          <w:highlight w:val="none"/>
          <w14:textFill>
            <w14:solidFill>
              <w14:schemeClr w14:val="tx1"/>
            </w14:solidFill>
          </w14:textFill>
        </w:rPr>
        <w:t xml:space="preserve">下：</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宗地（地块）</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调查。</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建设用地宗地（地块）作为数据采集的基本空间单元，充分整合利用国土变更调查数据、权籍调查成果、工业企业用地调查成果、产业园用地状况调查和开发区土地集约用地利用评价成果等现有数据成果，主要调查各类现状建设用地宗地（地块）的用途、权属、批准、供应、开发建设、规划布局、实际使用、项目履约、投入产出效益等。数据上传至省厅“苏地慧用”场景。</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2、产业园用地调查</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调查对象包括一类产业园（省级以上开发区）、二类产业园（除开发区外，各级政府及部门批准设立以产业发展为主导的园区）、三类产业园（主要指社会主体根据市需求设立进行招商引资的园区）及四类产业园（主要指集体经济组织建立或乡镇企业聚集形成的村镇工业集中区）等各级各类园区。</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调查内容包括：1）产业园基础信息，产业园名称、类型、级别、设立时间、批准单位、管理机构、四至范围、主导产业等；2）社会经济状况数据，产业园人口、税收、地区生产总值、固定资产投资额、企业总收入、工业增加值、高新技术产业产值、能耗等；3）土地开发利用和供应潜力，产业园范围内土地开发利用、土地供应、尚可供应土地、不可建设土地等。</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产业园调查成果需全部录入“苏地慧用”场景，并通过技术审核。</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3、行政区社会经济数据调查</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根据统计年鉴、快报数据，获取地区生产总值、税收、常住人口、能耗等相关数据。需录入“苏地慧用”场景，并上传统计年鉴、表格盖章扫描件等佐证材料。</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4、开发区土地集约利用评价</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根据开发区批准范围的用地结构，确定评价体系，通过“苏地慧用”场景计算土地利用状况、用地效益、管理绩效等指标，并同步至</w:t>
      </w:r>
      <w:r>
        <w:rPr>
          <w:rFonts w:ascii="宋体" w:hAnsi="宋体"/>
          <w:color w:val="000000" w:themeColor="text1"/>
          <w:sz w:val="24"/>
          <w:highlight w:val="none"/>
          <w14:textFill>
            <w14:solidFill>
              <w14:schemeClr w14:val="tx1"/>
            </w14:solidFill>
          </w14:textFill>
        </w:rPr>
        <w:t xml:space="preserve">全省产业园用地调查评价成果管理系统</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（二）工作成果</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以</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宗地（地块）</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为单元的钟楼区全域矢量数据库成果。数据库成果应与</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苏地慧用</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场景填报、匹配信息一致。</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产业园调查成果。包括产业园基本信息、范围边界矢量数据、范围示意图、调查成果表和有关附件资料等。</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以上所有成果均需录入或上传“苏地慧用”场景。</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（三）验收标准和方式</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上报成果符合省级文件及相关技术规范要求，并需通过江苏省自然资源厅技术单位的审核要求。</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四、服务要求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成交供应商应根据项目具体情况组建相关项目经验丰富的成熟团队承担本次项目工作任务。工作成果应符合相关规范要求并具有独创性。如在工作过程中需更换项目负责人</w:t>
      </w:r>
      <w:r>
        <w:rPr>
          <w:rFonts w:ascii="宋体" w:hAnsi="宋体"/>
          <w:color w:val="000000" w:themeColor="text1"/>
          <w:sz w:val="24"/>
          <w:highlight w:val="none"/>
          <w14:textFill>
            <w14:solidFill>
              <w14:schemeClr w14:val="tx1"/>
            </w14:solidFill>
          </w14:textFill>
        </w:rPr>
        <w:t xml:space="preserve">,成交供应商须征得</w:t>
      </w:r>
      <w:r>
        <w:rPr>
          <w:rFonts w:hint="eastAsia" w:ascii="宋体" w:hAnsi="宋体"/>
          <w:color w:val="000000" w:themeColor="text1"/>
          <w:sz w:val="24"/>
          <w:highlight w:val="none"/>
          <w14:textFill>
            <w14:solidFill>
              <w14:schemeClr w14:val="tx1"/>
            </w14:solidFill>
          </w14:textFill>
        </w:rPr>
        <w:t xml:space="preserve">采购人同意。</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成交供应商应积极配合采购人的工作安排，参加成果交流、论证、审查、验收等会议，根据项目进度计划交付成果（当出现有关交付文档顺延的情况除外），对提交成果的深度、及时性、完整性、正确性等负责。</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方案编制工作中涉及到的涉密和敏感图文资料、电子数据，成交供应商应签订相关保密承诺书并严格执行保密的相关规定。</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五、报价要求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本项目采购预算控制价为人民币54</w:t>
      </w:r>
      <w:r>
        <w:rPr>
          <w:rFonts w:ascii="宋体" w:hAnsi="宋体"/>
          <w:color w:val="000000" w:themeColor="text1"/>
          <w:sz w:val="24"/>
          <w:highlight w:val="none"/>
          <w14:textFill>
            <w14:solidFill>
              <w14:schemeClr w14:val="tx1"/>
            </w14:solidFill>
          </w14:textFill>
        </w:rPr>
        <w:t xml:space="preserve">万元（报价超过此控制价的作无效响应处理），</w:t>
      </w:r>
      <w:r>
        <w:rPr>
          <w:rFonts w:hint="eastAsia" w:ascii="宋体" w:hAnsi="宋体"/>
          <w:color w:val="000000" w:themeColor="text1"/>
          <w:sz w:val="24"/>
          <w:highlight w:val="none"/>
          <w14:textFill>
            <w14:solidFill>
              <w14:schemeClr w14:val="tx1"/>
            </w14:solidFill>
          </w14:textFill>
        </w:rPr>
        <w:t xml:space="preserve">价格为含税报价，该费用包括项目编制服务费及其他费用支出（如税费、差旅、长途电话、传真、快递、绘图及印刷、专家咨询论证费用等），以及为完成采购文件规定的各项服务工作所涉及到的一切相关费用。最终报价除非因特殊原因并经买卖双方协商同意，成交供应商不得要求追加任何费用。同时，除非合同条款中另有规定，否则，成交供应商所报价格在合同谈判、实施期间不因市场变化因素而变动。</w:t>
      </w:r>
      <w:r/>
    </w:p>
    <w:p>
      <w:pPr>
        <w:spacing w:line="360" w:lineRule="auto"/>
        <w:rPr>
          <w:rFonts w:ascii="宋体" w:hAnsi="宋体"/>
          <w:b/>
          <w:sz w:val="36"/>
          <w:szCs w:val="36"/>
          <w:highlight w:val="none"/>
        </w:rPr>
        <w:outlineLvl w:val="0"/>
      </w:pPr>
      <w:r>
        <w:rPr>
          <w:rFonts w:ascii="宋体" w:hAnsi="宋体"/>
          <w:b/>
          <w:sz w:val="36"/>
          <w:szCs w:val="36"/>
          <w:highlight w:val="none"/>
        </w:rPr>
      </w:r>
      <w:r/>
    </w:p>
    <w:p>
      <w:pPr>
        <w:spacing w:line="360" w:lineRule="auto"/>
        <w:rPr>
          <w:rFonts w:ascii="宋体" w:hAnsi="宋体"/>
          <w:b/>
          <w:sz w:val="36"/>
          <w:szCs w:val="36"/>
          <w:highlight w:val="none"/>
        </w:rPr>
        <w:outlineLvl w:val="0"/>
      </w:pPr>
      <w:r>
        <w:rPr>
          <w:rFonts w:ascii="宋体" w:hAnsi="宋体"/>
          <w:b/>
          <w:sz w:val="36"/>
          <w:szCs w:val="36"/>
          <w:highlight w:val="none"/>
        </w:rPr>
      </w:r>
      <w:r/>
    </w:p>
    <w:p>
      <w:pPr>
        <w:spacing w:line="360" w:lineRule="auto"/>
        <w:rPr>
          <w:rFonts w:ascii="宋体" w:hAnsi="宋体"/>
          <w:b/>
          <w:sz w:val="36"/>
          <w:szCs w:val="36"/>
          <w:highlight w:val="none"/>
        </w:rPr>
        <w:outlineLvl w:val="0"/>
      </w:pPr>
      <w:r>
        <w:rPr>
          <w:rFonts w:ascii="宋体" w:hAnsi="宋体"/>
          <w:b/>
          <w:sz w:val="36"/>
          <w:szCs w:val="36"/>
          <w:highlight w:val="none"/>
        </w:rPr>
      </w:r>
      <w:r/>
    </w:p>
    <w:p>
      <w:pPr>
        <w:spacing w:line="360" w:lineRule="auto"/>
        <w:rPr>
          <w:rFonts w:ascii="宋体" w:hAnsi="宋体"/>
          <w:b/>
          <w:sz w:val="36"/>
          <w:szCs w:val="36"/>
          <w:highlight w:val="none"/>
        </w:rPr>
        <w:outlineLvl w:val="0"/>
      </w:pPr>
      <w:r>
        <w:rPr>
          <w:rFonts w:ascii="宋体" w:hAnsi="宋体"/>
          <w:b/>
          <w:sz w:val="36"/>
          <w:szCs w:val="36"/>
          <w:highlight w:val="none"/>
        </w:rPr>
      </w:r>
      <w:r/>
    </w:p>
    <w:p>
      <w:pPr>
        <w:spacing w:line="360" w:lineRule="auto"/>
        <w:rPr>
          <w:rFonts w:ascii="宋体" w:hAnsi="宋体"/>
          <w:b/>
          <w:sz w:val="36"/>
          <w:szCs w:val="36"/>
          <w:highlight w:val="none"/>
        </w:rPr>
        <w:outlineLvl w:val="0"/>
      </w:pPr>
      <w:r>
        <w:rPr>
          <w:rFonts w:ascii="宋体" w:hAnsi="宋体"/>
          <w:b/>
          <w:sz w:val="36"/>
          <w:szCs w:val="36"/>
          <w:highlight w:val="none"/>
        </w:rPr>
      </w:r>
      <w:r/>
    </w:p>
    <w:p>
      <w:pPr>
        <w:spacing w:line="360" w:lineRule="auto"/>
        <w:rPr>
          <w:rFonts w:ascii="宋体" w:hAnsi="宋体"/>
          <w:b/>
          <w:sz w:val="36"/>
          <w:szCs w:val="36"/>
          <w:highlight w:val="none"/>
        </w:rPr>
        <w:outlineLvl w:val="0"/>
      </w:pPr>
      <w:r>
        <w:rPr>
          <w:rFonts w:ascii="宋体" w:hAnsi="宋体"/>
          <w:b/>
          <w:sz w:val="36"/>
          <w:szCs w:val="36"/>
          <w:highlight w:val="none"/>
        </w:rPr>
      </w:r>
      <w:r/>
    </w:p>
    <w:p>
      <w:pPr>
        <w:spacing w:line="360" w:lineRule="auto"/>
        <w:rPr>
          <w:rFonts w:ascii="宋体" w:hAnsi="宋体"/>
          <w:b/>
          <w:sz w:val="36"/>
          <w:szCs w:val="36"/>
          <w:highlight w:val="none"/>
        </w:rPr>
        <w:outlineLvl w:val="0"/>
      </w:pPr>
      <w:r>
        <w:rPr>
          <w:rFonts w:ascii="宋体" w:hAnsi="宋体"/>
          <w:b/>
          <w:sz w:val="36"/>
          <w:szCs w:val="36"/>
          <w:highlight w:val="none"/>
        </w:rPr>
      </w:r>
      <w:r/>
    </w:p>
    <w:p>
      <w:pPr>
        <w:spacing w:line="360" w:lineRule="auto"/>
        <w:rPr>
          <w:rFonts w:ascii="宋体" w:hAnsi="宋体"/>
          <w:b/>
          <w:sz w:val="36"/>
          <w:szCs w:val="36"/>
          <w:highlight w:val="none"/>
        </w:rPr>
        <w:outlineLvl w:val="0"/>
      </w:pPr>
      <w:r>
        <w:rPr>
          <w:rFonts w:ascii="宋体" w:hAnsi="宋体"/>
          <w:b/>
          <w:sz w:val="36"/>
          <w:szCs w:val="36"/>
          <w:highlight w:val="none"/>
        </w:rPr>
      </w:r>
      <w:r/>
    </w:p>
    <w:p>
      <w:pPr>
        <w:spacing w:line="360" w:lineRule="auto"/>
        <w:rPr>
          <w:rFonts w:ascii="宋体" w:hAnsi="宋体"/>
          <w:b/>
          <w:sz w:val="36"/>
          <w:szCs w:val="36"/>
          <w:highlight w:val="none"/>
        </w:rPr>
        <w:outlineLvl w:val="0"/>
      </w:pPr>
      <w:r>
        <w:rPr>
          <w:rFonts w:ascii="宋体" w:hAnsi="宋体"/>
          <w:b/>
          <w:sz w:val="36"/>
          <w:szCs w:val="36"/>
          <w:highlight w:val="none"/>
        </w:rPr>
      </w:r>
      <w:r/>
    </w:p>
    <w:p>
      <w:pPr>
        <w:spacing w:line="360" w:lineRule="auto"/>
        <w:rPr>
          <w:rFonts w:ascii="宋体" w:hAnsi="宋体"/>
          <w:b/>
          <w:sz w:val="36"/>
          <w:szCs w:val="36"/>
          <w:highlight w:val="none"/>
        </w:rPr>
        <w:outlineLvl w:val="0"/>
      </w:pPr>
      <w:r>
        <w:rPr>
          <w:rFonts w:ascii="宋体" w:hAnsi="宋体"/>
          <w:b/>
          <w:sz w:val="36"/>
          <w:szCs w:val="36"/>
          <w:highlight w:val="none"/>
        </w:rPr>
      </w:r>
      <w:r/>
    </w:p>
    <w:p>
      <w:pPr>
        <w:spacing w:line="360" w:lineRule="auto"/>
        <w:rPr>
          <w:rFonts w:ascii="宋体" w:hAnsi="宋体"/>
          <w:b/>
          <w:sz w:val="36"/>
          <w:szCs w:val="36"/>
          <w:highlight w:val="none"/>
        </w:rPr>
        <w:outlineLvl w:val="0"/>
      </w:pPr>
      <w:r>
        <w:rPr>
          <w:rFonts w:ascii="宋体" w:hAnsi="宋体"/>
          <w:b/>
          <w:sz w:val="36"/>
          <w:szCs w:val="36"/>
          <w:highlight w:val="none"/>
        </w:rPr>
      </w:r>
      <w:r/>
    </w:p>
    <w:p>
      <w:pPr>
        <w:jc w:val="center"/>
        <w:spacing w:line="360" w:lineRule="auto"/>
        <w:rPr>
          <w:rFonts w:ascii="宋体" w:hAnsi="宋体"/>
          <w:b/>
          <w:sz w:val="36"/>
          <w:szCs w:val="36"/>
          <w:highlight w:val="none"/>
        </w:rPr>
        <w:outlineLvl w:val="0"/>
      </w:pPr>
      <w:r/>
      <w:bookmarkStart w:id="674" w:name="_Toc28236"/>
      <w:r/>
      <w:bookmarkStart w:id="675" w:name="_Toc12791"/>
      <w:r>
        <w:rPr>
          <w:rFonts w:ascii="宋体" w:hAnsi="宋体"/>
          <w:b/>
          <w:sz w:val="36"/>
          <w:szCs w:val="36"/>
          <w:highlight w:val="none"/>
        </w:rPr>
        <w:t xml:space="preserve">第五章   合同草案条款</w:t>
      </w:r>
      <w:bookmarkEnd w:id="674"/>
      <w:r/>
      <w:r/>
    </w:p>
    <w:p>
      <w:pPr>
        <w:pStyle w:val="1246"/>
        <w:rPr>
          <w:rFonts w:ascii="宋体" w:hAnsi="宋体"/>
          <w:highlight w:val="none"/>
        </w:rPr>
      </w:pPr>
      <w:r>
        <w:rPr>
          <w:rFonts w:ascii="宋体" w:hAnsi="宋体"/>
          <w:highlight w:val="none"/>
        </w:rPr>
      </w:r>
      <w:r/>
    </w:p>
    <w:p>
      <w:pPr>
        <w:ind w:firstLine="422"/>
        <w:spacing w:line="440" w:lineRule="exact"/>
        <w:rPr>
          <w:rFonts w:ascii="宋体" w:hAnsi="宋体"/>
          <w:b/>
          <w:szCs w:val="21"/>
          <w:highlight w:val="none"/>
          <w:u w:val="single"/>
        </w:rPr>
      </w:pPr>
      <w:r>
        <w:rPr>
          <w:rFonts w:hint="eastAsia" w:ascii="宋体" w:hAnsi="宋体"/>
          <w:b/>
          <w:szCs w:val="21"/>
          <w:highlight w:val="none"/>
        </w:rPr>
        <w:t xml:space="preserve">甲方：</w:t>
      </w:r>
      <w:r>
        <w:rPr>
          <w:rFonts w:ascii="宋体" w:hAnsi="宋体"/>
          <w:b/>
          <w:szCs w:val="21"/>
          <w:highlight w:val="none"/>
          <w:u w:val="single"/>
        </w:rPr>
        <w:t xml:space="preserve">                                </w:t>
      </w:r>
      <w:r>
        <w:rPr>
          <w:rFonts w:ascii="宋体" w:hAnsi="宋体"/>
          <w:b/>
          <w:szCs w:val="21"/>
          <w:highlight w:val="none"/>
        </w:rPr>
        <w:t xml:space="preserve">    </w:t>
      </w:r>
      <w:r>
        <w:rPr>
          <w:rFonts w:hint="eastAsia" w:ascii="宋体" w:hAnsi="宋体"/>
          <w:bCs/>
          <w:szCs w:val="21"/>
          <w:highlight w:val="none"/>
        </w:rPr>
        <w:t xml:space="preserve">签订时间：</w:t>
      </w:r>
      <w:r>
        <w:rPr>
          <w:rFonts w:ascii="宋体" w:hAnsi="宋体"/>
          <w:b/>
          <w:szCs w:val="21"/>
          <w:highlight w:val="none"/>
          <w:u w:val="single"/>
        </w:rPr>
        <w:t xml:space="preserve">    年    月    日</w:t>
      </w:r>
      <w:r/>
    </w:p>
    <w:p>
      <w:pPr>
        <w:ind w:firstLine="422"/>
        <w:jc w:val="left"/>
        <w:spacing w:line="440" w:lineRule="exact"/>
        <w:rPr>
          <w:rFonts w:ascii="宋体" w:hAnsi="宋体" w:cs="仿宋_GB2312"/>
          <w:b/>
          <w:szCs w:val="21"/>
          <w:highlight w:val="none"/>
          <w:u w:val="single"/>
        </w:rPr>
      </w:pPr>
      <w:r>
        <w:rPr>
          <w:rFonts w:hint="eastAsia" w:ascii="宋体" w:hAnsi="宋体"/>
          <w:b/>
          <w:szCs w:val="21"/>
          <w:highlight w:val="none"/>
        </w:rPr>
        <w:t xml:space="preserve">乙方：</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cs="宋体"/>
          <w:szCs w:val="21"/>
          <w:highlight w:val="none"/>
        </w:rPr>
        <w:t xml:space="preserve">项目编号：</w:t>
      </w:r>
      <w:r>
        <w:rPr>
          <w:rFonts w:ascii="宋体" w:hAnsi="宋体" w:cs="仿宋_GB2312"/>
          <w:b/>
          <w:szCs w:val="21"/>
          <w:highlight w:val="none"/>
          <w:u w:val="single"/>
        </w:rPr>
        <w:t xml:space="preserve">                号</w:t>
      </w:r>
      <w:r/>
    </w:p>
    <w:p>
      <w:pPr>
        <w:ind w:firstLine="420"/>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b/>
          <w:szCs w:val="21"/>
          <w:highlight w:val="none"/>
        </w:rPr>
      </w:pPr>
      <w:r>
        <w:rPr>
          <w:rFonts w:ascii="宋体" w:hAnsi="宋体"/>
          <w:szCs w:val="21"/>
          <w:highlight w:val="none"/>
        </w:rPr>
        <w:tab/>
      </w:r>
      <w:r>
        <w:rPr>
          <w:rFonts w:hint="eastAsia" w:ascii="宋体" w:hAnsi="宋体"/>
          <w:szCs w:val="21"/>
          <w:highlight w:val="none"/>
        </w:rPr>
        <w:t xml:space="preserve">甲、乙双方就乙方中标的</w:t>
      </w:r>
      <w:r>
        <w:rPr>
          <w:rFonts w:ascii="宋体" w:hAnsi="宋体"/>
          <w:bCs/>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项目</w:t>
      </w:r>
      <w:r>
        <w:rPr>
          <w:rFonts w:hint="eastAsia" w:ascii="宋体" w:hAnsi="宋体"/>
          <w:bCs/>
          <w:szCs w:val="21"/>
          <w:highlight w:val="none"/>
        </w:rPr>
        <w:t xml:space="preserve">，</w:t>
      </w:r>
      <w:r>
        <w:rPr>
          <w:rFonts w:hint="eastAsia" w:ascii="宋体" w:hAnsi="宋体"/>
          <w:szCs w:val="21"/>
          <w:highlight w:val="none"/>
        </w:rPr>
        <w:t xml:space="preserve">本着平等互利的原则，通过共同协商，根据</w:t>
      </w:r>
      <w:r>
        <w:rPr>
          <w:rFonts w:hint="eastAsia" w:ascii="宋体" w:hAnsi="宋体"/>
          <w:bCs/>
          <w:szCs w:val="21"/>
          <w:highlight w:val="none"/>
        </w:rPr>
        <w:t xml:space="preserve">《中华人民共和国民法典》</w:t>
      </w:r>
      <w:r>
        <w:rPr>
          <w:rFonts w:hint="eastAsia" w:ascii="宋体" w:hAnsi="宋体"/>
          <w:szCs w:val="21"/>
          <w:highlight w:val="none"/>
        </w:rPr>
        <w:t xml:space="preserve">及有关法律法规，就相关事宜达成如下合同。</w:t>
      </w:r>
      <w:r/>
    </w:p>
    <w:p>
      <w:pPr>
        <w:spacing w:line="440" w:lineRule="exact"/>
        <w:rPr>
          <w:rFonts w:ascii="宋体" w:hAnsi="宋体"/>
          <w:b/>
          <w:szCs w:val="21"/>
          <w:highlight w:val="none"/>
        </w:rPr>
      </w:pPr>
      <w:r>
        <w:rPr>
          <w:rFonts w:hint="eastAsia" w:ascii="宋体" w:hAnsi="宋体"/>
          <w:b/>
          <w:szCs w:val="21"/>
          <w:highlight w:val="none"/>
        </w:rPr>
        <w:t xml:space="preserve">一、总则</w:t>
      </w:r>
      <w:r>
        <w:rPr>
          <w:rFonts w:ascii="宋体" w:hAnsi="宋体"/>
          <w:b/>
          <w:szCs w:val="21"/>
          <w:highlight w:val="none"/>
        </w:rPr>
        <w:t xml:space="preserve">             </w:t>
      </w:r>
      <w:r/>
    </w:p>
    <w:p>
      <w:pPr>
        <w:spacing w:line="440" w:lineRule="exact"/>
        <w:rPr>
          <w:rFonts w:ascii="宋体" w:hAnsi="宋体"/>
          <w:szCs w:val="21"/>
          <w:highlight w:val="none"/>
        </w:rPr>
      </w:pPr>
      <w:r>
        <w:rPr>
          <w:rFonts w:hint="eastAsia" w:ascii="宋体" w:hAnsi="宋体"/>
          <w:szCs w:val="21"/>
          <w:highlight w:val="none"/>
        </w:rPr>
        <w:t xml:space="preserve">乙方按甲方要求，为甲方提供的</w:t>
      </w:r>
      <w:r>
        <w:rPr>
          <w:rFonts w:ascii="宋体" w:hAnsi="宋体"/>
          <w:szCs w:val="21"/>
          <w:highlight w:val="none"/>
          <w:u w:val="single"/>
        </w:rPr>
        <w:t xml:space="preserve">                 </w:t>
      </w:r>
      <w:r>
        <w:rPr>
          <w:rFonts w:hint="eastAsia" w:ascii="宋体" w:hAnsi="宋体"/>
          <w:szCs w:val="21"/>
          <w:highlight w:val="none"/>
        </w:rPr>
        <w:t xml:space="preserve">项目服务，服务具体内容及要求详见合同文件。</w:t>
      </w:r>
      <w:r/>
    </w:p>
    <w:p>
      <w:pPr>
        <w:spacing w:line="440" w:lineRule="exact"/>
        <w:rPr>
          <w:rFonts w:ascii="宋体" w:hAnsi="宋体"/>
          <w:szCs w:val="21"/>
          <w:highlight w:val="none"/>
        </w:rPr>
      </w:pPr>
      <w:r>
        <w:rPr>
          <w:rFonts w:hint="eastAsia" w:ascii="宋体" w:hAnsi="宋体"/>
          <w:szCs w:val="21"/>
          <w:highlight w:val="none"/>
        </w:rPr>
        <w:t xml:space="preserve">本合同金额为人民币大写：</w:t>
      </w:r>
      <w:r>
        <w:rPr>
          <w:rFonts w:ascii="宋体" w:hAnsi="宋体"/>
          <w:szCs w:val="21"/>
          <w:highlight w:val="none"/>
          <w:u w:val="single"/>
        </w:rPr>
        <w:t xml:space="preserve">            </w:t>
      </w:r>
      <w:r>
        <w:rPr>
          <w:rFonts w:hint="eastAsia" w:ascii="宋体" w:hAnsi="宋体"/>
          <w:szCs w:val="21"/>
          <w:highlight w:val="none"/>
        </w:rPr>
        <w:t xml:space="preserve">元整，小写：</w:t>
      </w:r>
      <w:r>
        <w:rPr>
          <w:rFonts w:ascii="宋体" w:hAnsi="宋体"/>
          <w:szCs w:val="21"/>
          <w:highlight w:val="none"/>
          <w:u w:val="single"/>
        </w:rPr>
        <w:t xml:space="preserve">              </w:t>
      </w:r>
      <w:r>
        <w:rPr>
          <w:rFonts w:ascii="宋体" w:hAnsi="宋体"/>
          <w:szCs w:val="21"/>
          <w:highlight w:val="none"/>
        </w:rPr>
        <w:t xml:space="preserve"> 。</w:t>
      </w:r>
      <w:r/>
    </w:p>
    <w:p>
      <w:pPr>
        <w:spacing w:line="440" w:lineRule="exact"/>
        <w:rPr>
          <w:rFonts w:ascii="宋体" w:hAnsi="宋体"/>
          <w:b/>
          <w:szCs w:val="21"/>
          <w:highlight w:val="none"/>
        </w:rPr>
      </w:pPr>
      <w:r>
        <w:rPr>
          <w:rFonts w:hint="eastAsia" w:ascii="宋体" w:hAnsi="宋体"/>
          <w:b/>
          <w:szCs w:val="21"/>
          <w:highlight w:val="none"/>
        </w:rPr>
        <w:t xml:space="preserve">二、合同文件：</w:t>
      </w:r>
      <w:r/>
    </w:p>
    <w:p>
      <w:pPr>
        <w:spacing w:line="440" w:lineRule="exact"/>
        <w:rPr>
          <w:rFonts w:ascii="宋体" w:hAnsi="宋体"/>
          <w:szCs w:val="21"/>
          <w:highlight w:val="none"/>
        </w:rPr>
      </w:pPr>
      <w:r>
        <w:rPr>
          <w:rFonts w:hint="eastAsia" w:ascii="宋体" w:hAnsi="宋体"/>
          <w:szCs w:val="21"/>
          <w:highlight w:val="none"/>
        </w:rPr>
        <w:t xml:space="preserve">下列文件是构成合同不可分割的部分，并与本合同具有同等法律效力，</w:t>
      </w:r>
      <w:r>
        <w:rPr>
          <w:rFonts w:hint="eastAsia" w:ascii="宋体" w:hAnsi="宋体"/>
          <w:bCs/>
          <w:szCs w:val="21"/>
          <w:highlight w:val="none"/>
        </w:rPr>
        <w:t xml:space="preserve">这些文件包括但不限于：</w:t>
      </w:r>
      <w:r/>
    </w:p>
    <w:p>
      <w:pPr>
        <w:spacing w:line="440" w:lineRule="exact"/>
        <w:rPr>
          <w:rFonts w:ascii="宋体" w:hAnsi="宋体"/>
          <w:szCs w:val="21"/>
          <w:highlight w:val="none"/>
        </w:rPr>
      </w:pPr>
      <w:r>
        <w:rPr>
          <w:rFonts w:ascii="宋体" w:hAnsi="宋体"/>
          <w:szCs w:val="21"/>
          <w:highlight w:val="none"/>
        </w:rPr>
        <w:t xml:space="preserve">1、</w:t>
      </w:r>
      <w:r>
        <w:rPr>
          <w:rFonts w:ascii="宋体" w:hAnsi="宋体"/>
          <w:szCs w:val="21"/>
          <w:highlight w:val="none"/>
          <w:u w:val="single"/>
        </w:rPr>
        <w:t xml:space="preserve">          </w:t>
      </w:r>
      <w:r>
        <w:rPr>
          <w:rFonts w:hint="eastAsia" w:ascii="宋体" w:hAnsi="宋体"/>
          <w:szCs w:val="21"/>
          <w:highlight w:val="none"/>
        </w:rPr>
        <w:t xml:space="preserve">号采购文件。</w:t>
      </w:r>
      <w:r/>
    </w:p>
    <w:p>
      <w:pPr>
        <w:spacing w:line="440" w:lineRule="exact"/>
        <w:rPr>
          <w:rFonts w:ascii="宋体" w:hAnsi="宋体"/>
          <w:szCs w:val="21"/>
          <w:highlight w:val="none"/>
        </w:rPr>
      </w:pPr>
      <w:r>
        <w:rPr>
          <w:rFonts w:ascii="宋体" w:hAnsi="宋体"/>
          <w:szCs w:val="21"/>
          <w:highlight w:val="none"/>
        </w:rPr>
        <w:t xml:space="preserve">2、乙方提交的投标文件。</w:t>
      </w:r>
      <w:r/>
    </w:p>
    <w:p>
      <w:pPr>
        <w:spacing w:line="440" w:lineRule="exact"/>
        <w:rPr>
          <w:rFonts w:ascii="宋体" w:hAnsi="宋体"/>
          <w:szCs w:val="21"/>
          <w:highlight w:val="none"/>
        </w:rPr>
      </w:pPr>
      <w:r>
        <w:rPr>
          <w:rFonts w:ascii="宋体" w:hAnsi="宋体"/>
          <w:szCs w:val="21"/>
          <w:highlight w:val="none"/>
        </w:rPr>
        <w:t xml:space="preserve">3、乙方投标的其他资料及承诺。</w:t>
      </w:r>
      <w:r/>
    </w:p>
    <w:p>
      <w:pPr>
        <w:spacing w:line="440" w:lineRule="exact"/>
        <w:rPr>
          <w:rFonts w:ascii="宋体" w:hAnsi="宋体"/>
          <w:b/>
          <w:szCs w:val="21"/>
          <w:highlight w:val="none"/>
        </w:rPr>
      </w:pPr>
      <w:r>
        <w:rPr>
          <w:rFonts w:hint="eastAsia" w:ascii="宋体" w:hAnsi="宋体"/>
          <w:b/>
          <w:szCs w:val="21"/>
          <w:highlight w:val="none"/>
        </w:rPr>
        <w:t xml:space="preserve">三、质量保证和服务承诺：</w:t>
      </w:r>
      <w:r/>
    </w:p>
    <w:p>
      <w:pPr>
        <w:spacing w:line="440" w:lineRule="exact"/>
        <w:rPr>
          <w:rFonts w:ascii="宋体" w:hAnsi="宋体"/>
          <w:szCs w:val="21"/>
          <w:highlight w:val="none"/>
        </w:rPr>
      </w:pPr>
      <w:r>
        <w:rPr>
          <w:rFonts w:hint="eastAsia" w:ascii="宋体" w:hAnsi="宋体"/>
          <w:szCs w:val="21"/>
          <w:highlight w:val="none"/>
        </w:rPr>
        <w:t xml:space="preserve">乙方所提供的服务必须符合国家有关标准和</w:t>
      </w:r>
      <w:r>
        <w:rPr>
          <w:rFonts w:ascii="宋体" w:hAnsi="宋体"/>
          <w:szCs w:val="21"/>
          <w:highlight w:val="none"/>
          <w:u w:val="single"/>
        </w:rPr>
        <w:t xml:space="preserve">            </w:t>
      </w:r>
      <w:r>
        <w:rPr>
          <w:rFonts w:hint="eastAsia" w:ascii="宋体" w:hAnsi="宋体"/>
          <w:szCs w:val="21"/>
          <w:highlight w:val="none"/>
        </w:rPr>
        <w:t xml:space="preserve">号采购文件（含技术说明）和投标文件的要求。</w:t>
      </w:r>
      <w:r/>
    </w:p>
    <w:p>
      <w:pPr>
        <w:spacing w:line="440" w:lineRule="exact"/>
        <w:rPr>
          <w:rFonts w:ascii="宋体" w:hAnsi="宋体"/>
          <w:b/>
          <w:szCs w:val="21"/>
          <w:highlight w:val="none"/>
        </w:rPr>
      </w:pPr>
      <w:r>
        <w:rPr>
          <w:rFonts w:hint="eastAsia" w:ascii="宋体" w:hAnsi="宋体"/>
          <w:b/>
          <w:szCs w:val="21"/>
          <w:highlight w:val="none"/>
        </w:rPr>
        <w:t xml:space="preserve">四、服务时间</w:t>
      </w:r>
      <w:r/>
    </w:p>
    <w:p>
      <w:pPr>
        <w:spacing w:line="440" w:lineRule="exact"/>
        <w:rPr>
          <w:rFonts w:ascii="宋体" w:hAnsi="宋体"/>
          <w:b/>
          <w:szCs w:val="21"/>
          <w:highlight w:val="none"/>
        </w:rPr>
      </w:pPr>
      <w:r>
        <w:rPr>
          <w:rFonts w:hint="eastAsia" w:ascii="宋体" w:hAnsi="宋体"/>
          <w:b/>
          <w:szCs w:val="21"/>
          <w:highlight w:val="none"/>
        </w:rPr>
        <w:t xml:space="preserve">项目时间</w:t>
      </w:r>
      <w:r>
        <w:rPr>
          <w:rFonts w:ascii="宋体" w:hAnsi="宋体"/>
          <w:b/>
          <w:szCs w:val="21"/>
          <w:highlight w:val="none"/>
        </w:rPr>
        <w:t xml:space="preserve">:</w:t>
      </w:r>
      <w:r>
        <w:rPr>
          <w:rFonts w:hint="eastAsia" w:ascii="宋体" w:hAnsi="宋体"/>
          <w:b/>
          <w:szCs w:val="21"/>
          <w:highlight w:val="none"/>
        </w:rPr>
        <w:t xml:space="preserve">自委托协议签订并生效后的</w:t>
      </w:r>
      <w:r>
        <w:rPr>
          <w:rFonts w:ascii="宋体" w:hAnsi="宋体"/>
          <w:b/>
          <w:szCs w:val="21"/>
          <w:highlight w:val="none"/>
        </w:rPr>
        <w:t xml:space="preserve"> </w:t>
      </w:r>
      <w:r>
        <w:rPr>
          <w:rFonts w:ascii="宋体" w:hAnsi="宋体"/>
          <w:b/>
          <w:szCs w:val="21"/>
          <w:highlight w:val="none"/>
          <w:u w:val="single"/>
        </w:rPr>
        <w:t xml:space="preserve">        </w:t>
      </w:r>
      <w:r>
        <w:rPr>
          <w:rFonts w:ascii="宋体" w:hAnsi="宋体"/>
          <w:b/>
          <w:szCs w:val="21"/>
          <w:highlight w:val="none"/>
        </w:rPr>
        <w:t xml:space="preserve"> 天内完成。</w:t>
      </w:r>
      <w:r/>
    </w:p>
    <w:p>
      <w:pPr>
        <w:spacing w:line="440" w:lineRule="exact"/>
        <w:rPr>
          <w:rFonts w:ascii="宋体" w:hAnsi="宋体"/>
          <w:b/>
          <w:szCs w:val="21"/>
          <w:highlight w:val="none"/>
        </w:rPr>
      </w:pPr>
      <w:r>
        <w:rPr>
          <w:rFonts w:hint="eastAsia" w:ascii="宋体" w:hAnsi="宋体"/>
          <w:b/>
          <w:szCs w:val="21"/>
          <w:highlight w:val="none"/>
        </w:rPr>
        <w:t xml:space="preserve">五、验收</w:t>
      </w:r>
      <w:r/>
    </w:p>
    <w:p>
      <w:pPr>
        <w:spacing w:line="440" w:lineRule="exact"/>
        <w:rPr>
          <w:rFonts w:ascii="宋体" w:hAnsi="宋体"/>
          <w:b/>
          <w:szCs w:val="21"/>
          <w:highlight w:val="none"/>
        </w:rPr>
      </w:pPr>
      <w:r>
        <w:rPr>
          <w:rFonts w:hint="eastAsia" w:ascii="宋体" w:hAnsi="宋体"/>
          <w:b/>
          <w:szCs w:val="21"/>
          <w:highlight w:val="none"/>
        </w:rPr>
        <w:t xml:space="preserve">六、付款方式：</w:t>
      </w:r>
      <w:r>
        <w:rPr>
          <w:rFonts w:ascii="宋体" w:hAnsi="宋体"/>
          <w:b/>
          <w:szCs w:val="21"/>
          <w:highlight w:val="none"/>
        </w:rPr>
        <w:t xml:space="preserve"> </w:t>
      </w:r>
      <w:r/>
    </w:p>
    <w:p>
      <w:pPr>
        <w:spacing w:line="440" w:lineRule="exact"/>
        <w:rPr>
          <w:rFonts w:ascii="宋体" w:hAnsi="宋体"/>
          <w:szCs w:val="21"/>
          <w:highlight w:val="none"/>
        </w:rPr>
      </w:pPr>
      <w:r>
        <w:rPr>
          <w:rFonts w:ascii="宋体" w:hAnsi="宋体"/>
          <w:szCs w:val="21"/>
          <w:highlight w:val="none"/>
        </w:rPr>
        <w:t xml:space="preserve">1、本合同项下所有款项均以人民币支付。</w:t>
      </w:r>
      <w:r/>
    </w:p>
    <w:p>
      <w:pPr>
        <w:spacing w:line="440" w:lineRule="exact"/>
        <w:rPr>
          <w:rFonts w:ascii="宋体" w:hAnsi="宋体"/>
          <w:szCs w:val="21"/>
          <w:highlight w:val="none"/>
        </w:rPr>
      </w:pPr>
      <w:r>
        <w:rPr>
          <w:rFonts w:ascii="宋体" w:hAnsi="宋体"/>
          <w:szCs w:val="21"/>
          <w:highlight w:val="none"/>
        </w:rPr>
        <w:t xml:space="preserve">2、付款方式：</w:t>
      </w:r>
      <w:r>
        <w:rPr>
          <w:rFonts w:hint="eastAsia" w:ascii="宋体" w:hAnsi="宋体"/>
          <w:szCs w:val="21"/>
          <w:highlight w:val="none"/>
        </w:rPr>
        <w:t xml:space="preserve">项目结束交付成果之后支付款项</w:t>
      </w:r>
      <w:r>
        <w:rPr>
          <w:rFonts w:ascii="宋体" w:hAnsi="宋体"/>
          <w:szCs w:val="21"/>
          <w:highlight w:val="none"/>
        </w:rPr>
        <w:t xml:space="preserve">。</w:t>
      </w:r>
      <w:r/>
    </w:p>
    <w:p>
      <w:pPr>
        <w:spacing w:line="440" w:lineRule="exact"/>
        <w:rPr>
          <w:rFonts w:ascii="宋体" w:hAnsi="宋体"/>
          <w:szCs w:val="21"/>
          <w:highlight w:val="none"/>
        </w:rPr>
      </w:pPr>
      <w:r>
        <w:rPr>
          <w:rFonts w:ascii="宋体" w:hAnsi="宋体"/>
          <w:szCs w:val="21"/>
          <w:highlight w:val="none"/>
        </w:rPr>
        <w:t xml:space="preserve">3、在采购人每次付款前，成交人应向采购人提供等额有效的正式发票，否则采购人有权延期付款且不承担违约责任，成交人的各项合同义务仍应按合同约定履行。</w:t>
      </w:r>
      <w:r/>
    </w:p>
    <w:p>
      <w:pPr>
        <w:jc w:val="left"/>
        <w:spacing w:before="72" w:after="120" w:line="440" w:lineRule="exact"/>
        <w:widowControl/>
        <w:rPr>
          <w:rFonts w:ascii="宋体" w:hAnsi="宋体" w:cs="宋体"/>
          <w:szCs w:val="21"/>
          <w:highlight w:val="none"/>
        </w:rPr>
      </w:pPr>
      <w:r>
        <w:rPr>
          <w:rFonts w:hint="eastAsia" w:ascii="宋体" w:hAnsi="宋体"/>
          <w:b/>
          <w:szCs w:val="21"/>
          <w:highlight w:val="none"/>
        </w:rPr>
        <w:t xml:space="preserve">七、违约责任：</w:t>
      </w:r>
      <w:r>
        <w:rPr>
          <w:rFonts w:ascii="宋体" w:hAnsi="宋体" w:cs="宋体"/>
          <w:szCs w:val="21"/>
          <w:highlight w:val="none"/>
        </w:rPr>
        <w:t xml:space="preserve">  </w:t>
      </w:r>
      <w:r/>
    </w:p>
    <w:p>
      <w:pPr>
        <w:jc w:val="left"/>
        <w:spacing w:before="72" w:after="120" w:line="440" w:lineRule="exact"/>
        <w:widowControl/>
        <w:rPr>
          <w:rFonts w:ascii="宋体" w:hAnsi="宋体"/>
          <w:szCs w:val="21"/>
          <w:highlight w:val="none"/>
        </w:rPr>
      </w:pPr>
      <w:r>
        <w:rPr>
          <w:rFonts w:ascii="宋体" w:hAnsi="宋体"/>
          <w:color w:val="000000"/>
          <w:szCs w:val="21"/>
          <w:highlight w:val="none"/>
        </w:rPr>
        <w:t xml:space="preserve">1、乙方不履行合同应当双倍返还定金,甲方不履行合同无权要求返还定金。</w:t>
      </w:r>
      <w:r>
        <w:rPr>
          <w:rFonts w:ascii="宋体" w:hAnsi="宋体"/>
          <w:color w:val="000000"/>
          <w:szCs w:val="21"/>
          <w:highlight w:val="none"/>
        </w:rPr>
        <w:br/>
      </w:r>
      <w:r>
        <w:rPr>
          <w:rFonts w:ascii="宋体" w:hAnsi="宋体"/>
          <w:color w:val="000000"/>
          <w:szCs w:val="21"/>
          <w:highlight w:val="none"/>
        </w:rPr>
        <w:t xml:space="preserve">2、乙方逾期交货或者甲方逾期付款,应向对方支付违约金,迟延履行违约金以逾期部分价款总额每日万分之</w:t>
      </w:r>
      <w:r>
        <w:rPr>
          <w:rFonts w:hint="eastAsia" w:ascii="宋体" w:hAnsi="宋体"/>
          <w:color w:val="000000"/>
          <w:szCs w:val="21"/>
          <w:highlight w:val="none"/>
          <w:u w:val="single"/>
        </w:rPr>
        <w:t xml:space="preserve"> 八</w:t>
      </w:r>
      <w:r>
        <w:rPr>
          <w:rFonts w:ascii="宋体" w:hAnsi="宋体"/>
          <w:color w:val="000000"/>
          <w:szCs w:val="21"/>
          <w:highlight w:val="none"/>
          <w:u w:val="single"/>
        </w:rPr>
        <w:t xml:space="preserve"> </w:t>
      </w:r>
      <w:r>
        <w:rPr>
          <w:rFonts w:hint="eastAsia" w:ascii="宋体" w:hAnsi="宋体"/>
          <w:color w:val="000000"/>
          <w:szCs w:val="21"/>
          <w:highlight w:val="none"/>
        </w:rPr>
        <w:t xml:space="preserve">计算。任何一方逾期履行超过 </w:t>
      </w:r>
      <w:r>
        <w:rPr>
          <w:rFonts w:ascii="宋体" w:hAnsi="宋体"/>
          <w:color w:val="000000"/>
          <w:szCs w:val="21"/>
          <w:highlight w:val="none"/>
          <w:u w:val="single"/>
        </w:rPr>
        <w:t xml:space="preserve"> 十 </w:t>
      </w:r>
      <w:r>
        <w:rPr>
          <w:rFonts w:hint="eastAsia" w:ascii="宋体" w:hAnsi="宋体"/>
          <w:color w:val="000000"/>
          <w:szCs w:val="21"/>
          <w:highlight w:val="none"/>
        </w:rPr>
        <w:t xml:space="preserve">天，应当以逾期部分价款总额</w:t>
      </w:r>
      <w:r>
        <w:rPr>
          <w:rFonts w:ascii="宋体" w:hAnsi="宋体"/>
          <w:color w:val="000000"/>
          <w:szCs w:val="21"/>
          <w:highlight w:val="none"/>
        </w:rPr>
        <w:t xml:space="preserve">5％向对方支付违约金。违约方支付违约金后,对方有权要求继续履行合同。</w:t>
      </w:r>
      <w:r>
        <w:rPr>
          <w:rFonts w:ascii="宋体" w:hAnsi="宋体"/>
          <w:color w:val="000000"/>
          <w:szCs w:val="21"/>
          <w:highlight w:val="none"/>
        </w:rPr>
        <w:br/>
      </w:r>
      <w:r>
        <w:rPr>
          <w:rFonts w:ascii="宋体" w:hAnsi="宋体"/>
          <w:color w:val="000000"/>
          <w:szCs w:val="21"/>
          <w:highlight w:val="none"/>
        </w:rPr>
        <w:t xml:space="preserve">3、提供的服务内容不符合采购文件的技术要求，必须按要求进行修复、拆除或重新采购；若乙方拒不</w:t>
      </w:r>
      <w:r>
        <w:rPr>
          <w:rFonts w:hint="eastAsia" w:ascii="宋体" w:hAnsi="宋体"/>
          <w:color w:val="000000"/>
          <w:szCs w:val="21"/>
          <w:highlight w:val="none"/>
        </w:rPr>
        <w:t xml:space="preserve">按要求更正的，将对乙方处以不低于</w:t>
      </w:r>
      <w:r>
        <w:rPr>
          <w:rFonts w:ascii="宋体" w:hAnsi="宋体"/>
          <w:color w:val="000000"/>
          <w:szCs w:val="21"/>
          <w:highlight w:val="none"/>
        </w:rPr>
        <w:t xml:space="preserve">5倍的罚款（按不合格的服务内容价值计算），且乙方应承担由此发生的一切费用，延误的工期不予顺延。   </w:t>
      </w:r>
      <w:r>
        <w:rPr>
          <w:rFonts w:ascii="宋体" w:hAnsi="宋体" w:cs="宋体"/>
          <w:szCs w:val="21"/>
          <w:highlight w:val="none"/>
        </w:rPr>
        <w:t xml:space="preserve">  </w:t>
      </w:r>
      <w:r/>
    </w:p>
    <w:p>
      <w:pPr>
        <w:spacing w:line="440" w:lineRule="exact"/>
        <w:rPr>
          <w:rFonts w:ascii="宋体" w:hAnsi="宋体"/>
          <w:b/>
          <w:szCs w:val="21"/>
          <w:highlight w:val="none"/>
        </w:rPr>
      </w:pPr>
      <w:r>
        <w:rPr>
          <w:rFonts w:hint="eastAsia" w:ascii="宋体" w:hAnsi="宋体"/>
          <w:b/>
          <w:szCs w:val="21"/>
          <w:highlight w:val="none"/>
        </w:rPr>
        <w:t xml:space="preserve">八、不可抗力：</w:t>
      </w:r>
      <w:r/>
    </w:p>
    <w:p>
      <w:pPr>
        <w:spacing w:line="440" w:lineRule="exact"/>
        <w:rPr>
          <w:rFonts w:ascii="宋体" w:hAnsi="宋体"/>
          <w:color w:val="000000"/>
          <w:szCs w:val="21"/>
          <w:highlight w:val="none"/>
        </w:rPr>
      </w:pPr>
      <w:r>
        <w:rPr>
          <w:rFonts w:ascii="宋体" w:hAnsi="宋体"/>
          <w:color w:val="000000"/>
          <w:szCs w:val="21"/>
          <w:highlight w:val="none"/>
        </w:rPr>
        <w:t xml:space="preserve">1、甲、乙双方如果因不可抗力而导致合同义务的延误或不能履行，不承担没收误期赔偿或终止合同的责任。</w:t>
      </w:r>
      <w:r/>
    </w:p>
    <w:p>
      <w:pPr>
        <w:spacing w:line="440" w:lineRule="exact"/>
        <w:rPr>
          <w:rFonts w:ascii="宋体" w:hAnsi="宋体"/>
          <w:color w:val="000000"/>
          <w:szCs w:val="21"/>
          <w:highlight w:val="none"/>
        </w:rPr>
      </w:pPr>
      <w:r>
        <w:rPr>
          <w:rFonts w:ascii="宋体" w:hAnsi="宋体"/>
          <w:color w:val="000000"/>
          <w:szCs w:val="21"/>
          <w:highlight w:val="none"/>
        </w:rPr>
        <w:t xml:space="preserve">2、本条所述的“不可抗力”系指下列甲、乙双方无法控制、不可预见的事件，但不包括甲、乙双方的违约或疏忽。这些事件包括：战争、严重火灾、洪水、台风、地震以及其他甲方和乙方商定的事件。</w:t>
      </w:r>
      <w:r/>
    </w:p>
    <w:p>
      <w:pPr>
        <w:spacing w:line="440" w:lineRule="exact"/>
        <w:rPr>
          <w:rFonts w:ascii="宋体" w:hAnsi="宋体"/>
          <w:color w:val="000000"/>
          <w:szCs w:val="21"/>
          <w:highlight w:val="none"/>
        </w:rPr>
      </w:pPr>
      <w:r>
        <w:rPr>
          <w:rFonts w:ascii="宋体" w:hAnsi="宋体"/>
          <w:color w:val="000000"/>
          <w:szCs w:val="21"/>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p>
    <w:p>
      <w:pPr>
        <w:spacing w:line="440" w:lineRule="exact"/>
        <w:rPr>
          <w:rFonts w:ascii="宋体" w:hAnsi="宋体"/>
          <w:b/>
          <w:szCs w:val="21"/>
          <w:highlight w:val="none"/>
        </w:rPr>
      </w:pPr>
      <w:r>
        <w:rPr>
          <w:rFonts w:hint="eastAsia" w:ascii="宋体" w:hAnsi="宋体"/>
          <w:b/>
          <w:szCs w:val="21"/>
          <w:highlight w:val="none"/>
        </w:rPr>
        <w:t xml:space="preserve">九、</w:t>
      </w:r>
      <w:r>
        <w:rPr>
          <w:rFonts w:hint="eastAsia" w:ascii="宋体" w:hAnsi="宋体"/>
          <w:b/>
          <w:color w:val="000000"/>
          <w:szCs w:val="21"/>
          <w:highlight w:val="none"/>
        </w:rPr>
        <w:t xml:space="preserve">合同的解除：</w:t>
      </w:r>
      <w:r/>
    </w:p>
    <w:p>
      <w:pPr>
        <w:spacing w:line="440" w:lineRule="exact"/>
        <w:rPr>
          <w:rFonts w:ascii="宋体" w:hAnsi="宋体"/>
          <w:color w:val="000000"/>
          <w:szCs w:val="21"/>
          <w:highlight w:val="none"/>
        </w:rPr>
      </w:pPr>
      <w:r>
        <w:rPr>
          <w:rFonts w:ascii="宋体" w:hAnsi="宋体"/>
          <w:color w:val="000000"/>
          <w:szCs w:val="21"/>
          <w:highlight w:val="none"/>
        </w:rPr>
        <w:t xml:space="preserve">1、甲方和乙方协商一致，可以解除合同。</w:t>
      </w:r>
      <w:r/>
    </w:p>
    <w:p>
      <w:pPr>
        <w:spacing w:line="440" w:lineRule="exact"/>
        <w:rPr>
          <w:rFonts w:ascii="宋体" w:hAnsi="宋体"/>
          <w:color w:val="000000"/>
          <w:szCs w:val="21"/>
          <w:highlight w:val="none"/>
        </w:rPr>
      </w:pPr>
      <w:r>
        <w:rPr>
          <w:rFonts w:ascii="宋体" w:hAnsi="宋体"/>
          <w:color w:val="000000"/>
          <w:szCs w:val="21"/>
          <w:highlight w:val="none"/>
        </w:rPr>
        <w:t xml:space="preserve">2、有权解除合同的一方，应当在违约事实或不可抗力发生之后三十天内书面通知对方提出解除合同，合同在书面通知到达对方时解除。</w:t>
      </w:r>
      <w:r/>
    </w:p>
    <w:p>
      <w:pPr>
        <w:spacing w:line="440" w:lineRule="exact"/>
        <w:rPr>
          <w:rFonts w:ascii="宋体" w:hAnsi="宋体"/>
          <w:color w:val="000000"/>
          <w:szCs w:val="21"/>
          <w:highlight w:val="none"/>
        </w:rPr>
      </w:pPr>
      <w:r>
        <w:rPr>
          <w:rFonts w:ascii="宋体" w:hAnsi="宋体"/>
          <w:color w:val="000000"/>
          <w:szCs w:val="21"/>
          <w:highlight w:val="none"/>
        </w:rPr>
        <w:t xml:space="preserve">3、合同的部分和全部都不得擅自转让。</w:t>
      </w:r>
      <w:r/>
    </w:p>
    <w:p>
      <w:pPr>
        <w:spacing w:line="440" w:lineRule="exact"/>
        <w:rPr>
          <w:rFonts w:ascii="宋体" w:hAnsi="宋体"/>
          <w:color w:val="000000"/>
          <w:szCs w:val="21"/>
          <w:highlight w:val="none"/>
        </w:rPr>
      </w:pPr>
      <w:r>
        <w:rPr>
          <w:rFonts w:ascii="宋体" w:hAnsi="宋体"/>
          <w:color w:val="000000"/>
          <w:szCs w:val="21"/>
          <w:highlight w:val="none"/>
        </w:rPr>
        <w:t xml:space="preserve">4、出现下列情况之一可以解除合同：</w:t>
      </w:r>
      <w:r/>
    </w:p>
    <w:p>
      <w:pPr>
        <w:spacing w:line="44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1）对乙方有效投诉记录累计达3次；</w:t>
      </w:r>
      <w:r/>
    </w:p>
    <w:p>
      <w:pPr>
        <w:spacing w:line="44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2）在合同有效期内，被行业主管部门取消经营资格的；</w:t>
      </w:r>
      <w:r/>
    </w:p>
    <w:p>
      <w:pPr>
        <w:spacing w:line="44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3）在合同有效期内，乙方擅自变更、转让、租借本次招标范围内的定点服务资格的；</w:t>
      </w:r>
      <w:r/>
    </w:p>
    <w:p>
      <w:pPr>
        <w:spacing w:line="44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不如实反映情况，提供虚假材料的；</w:t>
      </w:r>
      <w:r/>
    </w:p>
    <w:p>
      <w:pPr>
        <w:spacing w:line="44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5）未按承诺的价格提供服务的。</w:t>
      </w:r>
      <w:r/>
    </w:p>
    <w:p>
      <w:pPr>
        <w:spacing w:line="44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6）招标文件约定的可解除合同的情况出现。</w:t>
      </w:r>
      <w:r/>
    </w:p>
    <w:p>
      <w:pPr>
        <w:spacing w:line="440" w:lineRule="exact"/>
        <w:rPr>
          <w:rFonts w:ascii="宋体" w:hAnsi="宋体"/>
          <w:color w:val="000000"/>
          <w:szCs w:val="21"/>
          <w:highlight w:val="none"/>
        </w:rPr>
      </w:pPr>
      <w:r>
        <w:rPr>
          <w:rFonts w:ascii="宋体" w:hAnsi="宋体"/>
          <w:color w:val="000000"/>
          <w:szCs w:val="21"/>
          <w:highlight w:val="none"/>
        </w:rPr>
        <w:t xml:space="preserve">5、乙方在任何情况下都不得用任何不正当行为影响、干扰委托单位。一经发现可立即解除合同，同时提请有关部门追究有关当事人的责任。</w:t>
      </w:r>
      <w:r/>
    </w:p>
    <w:p>
      <w:pPr>
        <w:spacing w:line="440" w:lineRule="exact"/>
        <w:rPr>
          <w:rFonts w:ascii="宋体" w:hAnsi="宋体"/>
          <w:color w:val="000000"/>
          <w:szCs w:val="21"/>
          <w:highlight w:val="none"/>
        </w:rPr>
      </w:pPr>
      <w:r>
        <w:rPr>
          <w:rFonts w:ascii="宋体" w:hAnsi="宋体"/>
          <w:color w:val="000000"/>
          <w:szCs w:val="21"/>
          <w:highlight w:val="none"/>
        </w:rPr>
        <w:t xml:space="preserve">6、如果乙方破产、解散、清算、停业以及其他原因无法提供服务的，甲方可在任何时间以书面形式通知取消其本次招标范围内的定点服务资格。该行为将不损害或影响甲方已经采取和将要采取的任何行动和补救措施的权力。</w:t>
      </w:r>
      <w:r/>
    </w:p>
    <w:p>
      <w:pPr>
        <w:spacing w:line="440" w:lineRule="exact"/>
        <w:rPr>
          <w:rFonts w:ascii="宋体" w:hAnsi="宋体"/>
          <w:b/>
          <w:szCs w:val="21"/>
          <w:highlight w:val="none"/>
        </w:rPr>
      </w:pPr>
      <w:r>
        <w:rPr>
          <w:rFonts w:hint="eastAsia" w:ascii="宋体" w:hAnsi="宋体"/>
          <w:b/>
          <w:szCs w:val="21"/>
          <w:highlight w:val="none"/>
        </w:rPr>
        <w:t xml:space="preserve">十、</w:t>
      </w:r>
      <w:r>
        <w:rPr>
          <w:rFonts w:hint="eastAsia" w:ascii="宋体" w:hAnsi="宋体"/>
          <w:b/>
          <w:color w:val="000000"/>
          <w:szCs w:val="21"/>
          <w:highlight w:val="none"/>
        </w:rPr>
        <w:t xml:space="preserve">争议处置</w:t>
      </w:r>
      <w:r/>
    </w:p>
    <w:p>
      <w:pPr>
        <w:spacing w:line="440" w:lineRule="exact"/>
        <w:rPr>
          <w:rFonts w:ascii="宋体" w:hAnsi="宋体"/>
          <w:color w:val="000000"/>
          <w:szCs w:val="21"/>
          <w:highlight w:val="none"/>
        </w:rPr>
      </w:pPr>
      <w:r>
        <w:rPr>
          <w:rFonts w:ascii="宋体" w:hAnsi="宋体"/>
          <w:color w:val="000000"/>
          <w:szCs w:val="21"/>
          <w:highlight w:val="none"/>
        </w:rPr>
        <w:t xml:space="preserve">1、在执行本合同中所发生的一切争议，甲乙双方应通过友好协商的办法进行解决，如协商不能解决的，有关当事方可提请仲裁。</w:t>
      </w:r>
      <w:r/>
    </w:p>
    <w:p>
      <w:pPr>
        <w:spacing w:line="440" w:lineRule="exact"/>
        <w:rPr>
          <w:rFonts w:ascii="宋体" w:hAnsi="宋体"/>
          <w:color w:val="000000"/>
          <w:szCs w:val="21"/>
          <w:highlight w:val="none"/>
        </w:rPr>
      </w:pPr>
      <w:r>
        <w:rPr>
          <w:rFonts w:ascii="宋体" w:hAnsi="宋体"/>
          <w:color w:val="000000"/>
          <w:szCs w:val="21"/>
          <w:highlight w:val="none"/>
        </w:rPr>
        <w:t xml:space="preserve">2、仲裁应根据《中华人民共和国仲裁法》的规定向甲方所在地有管辖权的仲裁机构申请仲裁。</w:t>
      </w:r>
      <w:r/>
    </w:p>
    <w:p>
      <w:pPr>
        <w:spacing w:line="440" w:lineRule="exact"/>
        <w:rPr>
          <w:rFonts w:ascii="宋体" w:hAnsi="宋体"/>
          <w:b/>
          <w:szCs w:val="21"/>
          <w:highlight w:val="none"/>
        </w:rPr>
      </w:pPr>
      <w:r>
        <w:rPr>
          <w:rFonts w:ascii="宋体" w:hAnsi="宋体"/>
          <w:color w:val="000000"/>
          <w:szCs w:val="21"/>
          <w:highlight w:val="none"/>
        </w:rPr>
        <w:t xml:space="preserve">3、仲裁裁决为最终裁决，对当事各方均有约束力。</w:t>
      </w:r>
      <w:r/>
    </w:p>
    <w:p>
      <w:pPr>
        <w:spacing w:line="440" w:lineRule="exact"/>
        <w:rPr>
          <w:rFonts w:ascii="宋体" w:hAnsi="宋体"/>
          <w:b/>
          <w:szCs w:val="21"/>
          <w:highlight w:val="none"/>
        </w:rPr>
      </w:pPr>
      <w:r>
        <w:rPr>
          <w:rFonts w:ascii="宋体" w:hAnsi="宋体"/>
          <w:b/>
          <w:szCs w:val="21"/>
          <w:highlight w:val="none"/>
        </w:rPr>
        <w:t xml:space="preserve">十一、 安全生产要求</w:t>
      </w:r>
      <w:r/>
    </w:p>
    <w:p>
      <w:pPr>
        <w:spacing w:line="440" w:lineRule="exact"/>
        <w:rPr>
          <w:rFonts w:ascii="宋体" w:hAnsi="宋体"/>
          <w:color w:val="000000"/>
          <w:szCs w:val="21"/>
          <w:highlight w:val="none"/>
        </w:rPr>
      </w:pPr>
      <w:r>
        <w:rPr>
          <w:rFonts w:ascii="宋体" w:hAnsi="宋体"/>
          <w:color w:val="000000"/>
          <w:szCs w:val="21"/>
          <w:highlight w:val="none"/>
        </w:rPr>
        <w:t xml:space="preserve">1、合同履行期间，乙方均应遵守有关安全生产的要求，严禁违章作业。</w:t>
      </w:r>
      <w:r/>
    </w:p>
    <w:p>
      <w:pPr>
        <w:spacing w:line="440" w:lineRule="exact"/>
        <w:rPr>
          <w:rFonts w:ascii="宋体" w:hAnsi="宋体"/>
          <w:color w:val="000000"/>
          <w:szCs w:val="21"/>
          <w:highlight w:val="none"/>
        </w:rPr>
      </w:pPr>
      <w:r>
        <w:rPr>
          <w:rFonts w:ascii="宋体" w:hAnsi="宋体"/>
          <w:color w:val="000000"/>
          <w:szCs w:val="21"/>
          <w:highlight w:val="none"/>
        </w:rPr>
        <w:t xml:space="preserve">2、乙方应当按照有关规定编制安全技术措施或者方案， 建立安全生产责任 制度及安全生产教育培训制度， 按照安全生产法律规定履行安全职责， 并接受甲方、监理单位的监督和检查。</w:t>
      </w:r>
      <w:r/>
    </w:p>
    <w:p>
      <w:pPr>
        <w:spacing w:line="440" w:lineRule="exact"/>
        <w:rPr>
          <w:rFonts w:ascii="宋体" w:hAnsi="宋体"/>
          <w:color w:val="000000"/>
          <w:szCs w:val="21"/>
          <w:highlight w:val="none"/>
        </w:rPr>
      </w:pPr>
      <w:r>
        <w:rPr>
          <w:rFonts w:ascii="宋体" w:hAnsi="宋体"/>
          <w:color w:val="000000"/>
          <w:szCs w:val="21"/>
          <w:highlight w:val="none"/>
        </w:rPr>
        <w:t xml:space="preserve">3、因乙方管理不善出现的安全事故， 一切责任由其负责，并承担相应的经</w:t>
      </w:r>
      <w:r/>
    </w:p>
    <w:p>
      <w:pPr>
        <w:spacing w:line="440" w:lineRule="exact"/>
        <w:rPr>
          <w:rFonts w:ascii="宋体" w:hAnsi="宋体"/>
          <w:color w:val="000000"/>
          <w:szCs w:val="21"/>
          <w:highlight w:val="none"/>
        </w:rPr>
      </w:pPr>
      <w:r>
        <w:rPr>
          <w:rFonts w:ascii="宋体" w:hAnsi="宋体"/>
          <w:color w:val="000000"/>
          <w:szCs w:val="21"/>
          <w:highlight w:val="none"/>
        </w:rPr>
        <w:t xml:space="preserve">济责任。</w:t>
      </w:r>
      <w:r/>
    </w:p>
    <w:p>
      <w:pPr>
        <w:spacing w:line="440" w:lineRule="exact"/>
        <w:rPr>
          <w:rFonts w:ascii="宋体" w:hAnsi="宋体"/>
          <w:color w:val="000000"/>
          <w:szCs w:val="21"/>
          <w:highlight w:val="none"/>
        </w:rPr>
      </w:pPr>
      <w:r>
        <w:rPr>
          <w:rFonts w:ascii="宋体" w:hAnsi="宋体"/>
          <w:color w:val="000000"/>
          <w:szCs w:val="21"/>
          <w:highlight w:val="none"/>
        </w:rPr>
        <w:t xml:space="preserve">4、乙方应为本项目所有人员缴纳意外保险，保险费含在投标报价中。</w:t>
      </w:r>
      <w:r/>
    </w:p>
    <w:p>
      <w:pPr>
        <w:spacing w:line="440" w:lineRule="exact"/>
        <w:rPr>
          <w:rFonts w:ascii="宋体" w:hAnsi="宋体"/>
          <w:color w:val="000000"/>
          <w:szCs w:val="21"/>
          <w:highlight w:val="none"/>
        </w:rPr>
      </w:pPr>
      <w:r>
        <w:rPr>
          <w:rFonts w:ascii="宋体" w:hAnsi="宋体"/>
          <w:color w:val="000000"/>
          <w:szCs w:val="21"/>
          <w:highlight w:val="none"/>
        </w:rPr>
        <w:t xml:space="preserve">5、乙方负责人为安全生产责任人，负责该工程项目实施过程中的日常安全 管理工作， 严格遵守安全生产规章制度， 并指定专人负责监管安全施工作业， 乙 方负责此项目生产的全部安全责任， 如果在生产中发生生产安全事故， 由乙方承担全部的事故责任和经济责任。</w:t>
      </w:r>
      <w:r/>
    </w:p>
    <w:p>
      <w:pPr>
        <w:spacing w:line="440" w:lineRule="exact"/>
        <w:rPr>
          <w:rFonts w:ascii="宋体" w:hAnsi="宋体"/>
          <w:b/>
          <w:szCs w:val="21"/>
          <w:highlight w:val="none"/>
        </w:rPr>
      </w:pPr>
      <w:r>
        <w:rPr>
          <w:rFonts w:hint="eastAsia" w:ascii="宋体" w:hAnsi="宋体"/>
          <w:b/>
          <w:szCs w:val="21"/>
          <w:highlight w:val="none"/>
        </w:rPr>
        <w:t xml:space="preserve">十二、合同生效</w:t>
      </w:r>
      <w:r/>
    </w:p>
    <w:p>
      <w:pPr>
        <w:spacing w:line="440" w:lineRule="exact"/>
        <w:rPr>
          <w:rFonts w:ascii="宋体" w:hAnsi="宋体"/>
          <w:szCs w:val="21"/>
          <w:highlight w:val="none"/>
        </w:rPr>
      </w:pPr>
      <w:r>
        <w:rPr>
          <w:rFonts w:hint="eastAsia" w:ascii="宋体" w:hAnsi="宋体"/>
          <w:szCs w:val="21"/>
          <w:highlight w:val="none"/>
        </w:rPr>
        <w:t xml:space="preserve">本合同经叁方盖章签字后生效，如有变动，必须经甲乙双方协商一致后，方可更改。本合同一式陆份，甲方叁份，乙方贰份，招标代理机构壹份。</w:t>
      </w:r>
      <w:r/>
    </w:p>
    <w:p>
      <w:pPr>
        <w:spacing w:line="440" w:lineRule="exact"/>
        <w:rPr>
          <w:rFonts w:ascii="宋体" w:hAnsi="宋体"/>
          <w:szCs w:val="21"/>
          <w:highlight w:val="none"/>
        </w:rPr>
      </w:pPr>
      <w:r>
        <w:rPr>
          <w:rFonts w:hint="eastAsia" w:ascii="宋体" w:hAnsi="宋体"/>
          <w:szCs w:val="21"/>
          <w:highlight w:val="none"/>
        </w:rPr>
        <w:t xml:space="preserve">其他未尽事宜，参照相关法律，双方协商解决。</w:t>
      </w:r>
      <w:r/>
    </w:p>
    <w:p>
      <w:pPr>
        <w:spacing w:line="440" w:lineRule="exact"/>
        <w:rPr>
          <w:rFonts w:ascii="宋体" w:hAnsi="宋体"/>
          <w:szCs w:val="21"/>
          <w:highlight w:val="none"/>
        </w:rPr>
      </w:pPr>
      <w:r>
        <w:rPr>
          <w:rFonts w:hint="eastAsia" w:ascii="宋体" w:hAnsi="宋体"/>
          <w:szCs w:val="21"/>
          <w:highlight w:val="none"/>
        </w:rPr>
        <w:t xml:space="preserve">甲方：单位名称（章）：</w:t>
      </w:r>
      <w:r>
        <w:rPr>
          <w:rFonts w:ascii="宋体" w:hAnsi="宋体"/>
          <w:szCs w:val="21"/>
          <w:highlight w:val="none"/>
          <w:u w:val="single"/>
        </w:rPr>
        <w:t xml:space="preserve">                            </w:t>
      </w:r>
      <w:r>
        <w:rPr>
          <w:rFonts w:ascii="宋体" w:hAnsi="宋体"/>
          <w:szCs w:val="21"/>
          <w:highlight w:val="none"/>
        </w:rPr>
        <w:t xml:space="preserve">       </w:t>
      </w:r>
      <w:r/>
    </w:p>
    <w:p>
      <w:pPr>
        <w:ind w:firstLine="420"/>
        <w:spacing w:line="440" w:lineRule="exact"/>
        <w:rPr>
          <w:rFonts w:ascii="宋体" w:hAnsi="宋体"/>
          <w:szCs w:val="21"/>
          <w:highlight w:val="none"/>
          <w:u w:val="single"/>
        </w:rPr>
      </w:pPr>
      <w:r>
        <w:rPr>
          <w:rFonts w:hint="eastAsia" w:ascii="宋体" w:hAnsi="宋体"/>
          <w:szCs w:val="21"/>
          <w:highlight w:val="none"/>
        </w:rPr>
        <w:t xml:space="preserve">单位地址：</w:t>
      </w:r>
      <w:r>
        <w:rPr>
          <w:rFonts w:ascii="宋体" w:hAnsi="宋体"/>
          <w:szCs w:val="21"/>
          <w:highlight w:val="none"/>
          <w:u w:val="single"/>
        </w:rPr>
        <w:t xml:space="preserve">                                   </w:t>
      </w:r>
      <w:r/>
    </w:p>
    <w:p>
      <w:pPr>
        <w:ind w:firstLine="420"/>
        <w:spacing w:line="440" w:lineRule="exact"/>
        <w:rPr>
          <w:rFonts w:ascii="宋体" w:hAnsi="宋体"/>
          <w:szCs w:val="21"/>
          <w:highlight w:val="none"/>
        </w:rPr>
      </w:pPr>
      <w:r>
        <w:rPr>
          <w:rFonts w:hint="eastAsia" w:ascii="宋体" w:hAnsi="宋体"/>
          <w:szCs w:val="21"/>
          <w:highlight w:val="none"/>
        </w:rPr>
        <w:t xml:space="preserve">法定代表人：</w:t>
      </w:r>
      <w:r/>
    </w:p>
    <w:p>
      <w:pPr>
        <w:ind w:firstLine="420"/>
        <w:spacing w:line="440" w:lineRule="exact"/>
        <w:rPr>
          <w:rFonts w:ascii="宋体" w:hAnsi="宋体"/>
          <w:szCs w:val="21"/>
          <w:highlight w:val="none"/>
        </w:rPr>
      </w:pPr>
      <w:r>
        <w:rPr>
          <w:rFonts w:hint="eastAsia" w:ascii="宋体" w:hAnsi="宋体"/>
          <w:szCs w:val="21"/>
          <w:highlight w:val="none"/>
        </w:rPr>
        <w:t xml:space="preserve">委托代理人：</w:t>
      </w:r>
      <w:r/>
    </w:p>
    <w:p>
      <w:pPr>
        <w:ind w:firstLine="420"/>
        <w:spacing w:line="440" w:lineRule="exact"/>
        <w:rPr>
          <w:rFonts w:ascii="宋体" w:hAnsi="宋体"/>
          <w:szCs w:val="21"/>
          <w:highlight w:val="none"/>
        </w:rPr>
      </w:pPr>
      <w:r>
        <w:rPr>
          <w:rFonts w:hint="eastAsia" w:ascii="宋体" w:hAnsi="宋体"/>
          <w:szCs w:val="21"/>
          <w:highlight w:val="none"/>
        </w:rPr>
        <w:t xml:space="preserve">经办人：</w:t>
      </w:r>
      <w:r/>
    </w:p>
    <w:p>
      <w:pPr>
        <w:ind w:firstLine="420"/>
        <w:spacing w:line="440" w:lineRule="exact"/>
        <w:rPr>
          <w:rFonts w:ascii="宋体" w:hAnsi="宋体"/>
          <w:szCs w:val="21"/>
          <w:highlight w:val="none"/>
        </w:rPr>
      </w:pPr>
      <w:r>
        <w:rPr>
          <w:rFonts w:hint="eastAsia" w:ascii="宋体" w:hAnsi="宋体"/>
          <w:szCs w:val="21"/>
          <w:highlight w:val="none"/>
        </w:rPr>
        <w:t xml:space="preserve">电</w:t>
      </w:r>
      <w:r>
        <w:rPr>
          <w:rFonts w:ascii="宋体" w:hAnsi="宋体"/>
          <w:szCs w:val="21"/>
          <w:highlight w:val="none"/>
        </w:rPr>
        <w:t xml:space="preserve">  </w:t>
      </w:r>
      <w:r>
        <w:rPr>
          <w:rFonts w:hint="eastAsia" w:ascii="宋体" w:hAnsi="宋体"/>
          <w:szCs w:val="21"/>
          <w:highlight w:val="none"/>
        </w:rPr>
        <w:t xml:space="preserve">话：</w:t>
      </w:r>
      <w:r/>
    </w:p>
    <w:p>
      <w:pPr>
        <w:ind w:firstLine="420"/>
        <w:spacing w:line="440" w:lineRule="exact"/>
        <w:rPr>
          <w:rFonts w:ascii="宋体" w:hAnsi="宋体"/>
          <w:szCs w:val="21"/>
          <w:highlight w:val="none"/>
        </w:rPr>
      </w:pPr>
      <w:r>
        <w:rPr>
          <w:rFonts w:ascii="宋体" w:hAnsi="宋体"/>
          <w:szCs w:val="21"/>
          <w:highlight w:val="none"/>
        </w:rPr>
      </w:r>
      <w:r/>
    </w:p>
    <w:p>
      <w:pPr>
        <w:ind w:firstLine="420"/>
        <w:spacing w:line="440" w:lineRule="exact"/>
        <w:rPr>
          <w:rFonts w:ascii="宋体" w:hAnsi="宋体"/>
          <w:szCs w:val="21"/>
          <w:highlight w:val="none"/>
        </w:rPr>
      </w:pPr>
      <w:r>
        <w:rPr>
          <w:rFonts w:hint="eastAsia" w:ascii="宋体" w:hAnsi="宋体"/>
          <w:szCs w:val="21"/>
          <w:highlight w:val="none"/>
        </w:rPr>
        <w:t xml:space="preserve">乙方：单位名称（章）：</w:t>
      </w:r>
      <w:r>
        <w:rPr>
          <w:rFonts w:ascii="宋体" w:hAnsi="宋体"/>
          <w:szCs w:val="21"/>
          <w:highlight w:val="none"/>
        </w:rPr>
        <w:t xml:space="preserve">                            </w:t>
      </w:r>
      <w:r/>
    </w:p>
    <w:p>
      <w:pPr>
        <w:ind w:firstLine="420"/>
        <w:spacing w:line="440" w:lineRule="exact"/>
        <w:rPr>
          <w:rFonts w:ascii="宋体" w:hAnsi="宋体"/>
          <w:szCs w:val="21"/>
          <w:highlight w:val="none"/>
          <w:u w:val="single"/>
        </w:rPr>
      </w:pPr>
      <w:r>
        <w:rPr>
          <w:rFonts w:hint="eastAsia" w:ascii="宋体" w:hAnsi="宋体"/>
          <w:szCs w:val="21"/>
          <w:highlight w:val="none"/>
        </w:rPr>
        <w:t xml:space="preserve">单位地址：</w:t>
      </w:r>
      <w:r>
        <w:rPr>
          <w:rFonts w:ascii="宋体" w:hAnsi="宋体"/>
          <w:szCs w:val="21"/>
          <w:highlight w:val="non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line="440" w:lineRule="exact"/>
        <w:rPr>
          <w:rFonts w:ascii="宋体" w:hAnsi="宋体"/>
          <w:szCs w:val="21"/>
          <w:highlight w:val="none"/>
        </w:rPr>
      </w:pPr>
      <w:r>
        <w:rPr>
          <w:rFonts w:hint="eastAsia" w:ascii="宋体" w:hAnsi="宋体"/>
          <w:szCs w:val="21"/>
          <w:highlight w:val="none"/>
        </w:rPr>
        <w:t xml:space="preserve">法定代表人：</w:t>
      </w:r>
      <w:r>
        <w:rPr>
          <w:rFonts w:ascii="宋体" w:hAnsi="宋体"/>
          <w:szCs w:val="21"/>
          <w:highlight w:val="none"/>
          <w:u w:val="single"/>
        </w:rPr>
        <w:t xml:space="preserve">                                 </w:t>
      </w:r>
      <w:r/>
    </w:p>
    <w:p>
      <w:pPr>
        <w:ind w:firstLine="420"/>
        <w:spacing w:line="440" w:lineRule="exact"/>
        <w:rPr>
          <w:rFonts w:ascii="宋体" w:hAnsi="宋体"/>
          <w:szCs w:val="21"/>
          <w:highlight w:val="none"/>
        </w:rPr>
      </w:pPr>
      <w:r>
        <w:rPr>
          <w:rFonts w:hint="eastAsia" w:ascii="宋体" w:hAnsi="宋体"/>
          <w:szCs w:val="21"/>
          <w:highlight w:val="none"/>
        </w:rPr>
        <w:t xml:space="preserve">委托代理人：</w:t>
      </w:r>
      <w:r/>
    </w:p>
    <w:p>
      <w:pPr>
        <w:ind w:firstLine="420"/>
        <w:spacing w:line="440" w:lineRule="exact"/>
        <w:rPr>
          <w:rFonts w:ascii="宋体" w:hAnsi="宋体"/>
          <w:szCs w:val="21"/>
          <w:highlight w:val="none"/>
        </w:rPr>
      </w:pPr>
      <w:r>
        <w:rPr>
          <w:rFonts w:hint="eastAsia" w:ascii="宋体" w:hAnsi="宋体"/>
          <w:szCs w:val="21"/>
          <w:highlight w:val="none"/>
        </w:rPr>
        <w:t xml:space="preserve">经办人：</w:t>
      </w:r>
      <w:r>
        <w:rPr>
          <w:rFonts w:ascii="宋体" w:hAnsi="宋体"/>
          <w:szCs w:val="21"/>
          <w:highlight w:val="none"/>
        </w:rPr>
        <w:t xml:space="preserve">                      </w:t>
      </w:r>
      <w:r>
        <w:rPr>
          <w:rFonts w:hint="eastAsia" w:ascii="宋体" w:hAnsi="宋体"/>
          <w:szCs w:val="21"/>
          <w:highlight w:val="none"/>
        </w:rPr>
        <w:t xml:space="preserve">电</w:t>
      </w:r>
      <w:r>
        <w:rPr>
          <w:rFonts w:ascii="宋体" w:hAnsi="宋体"/>
          <w:szCs w:val="21"/>
          <w:highlight w:val="none"/>
        </w:rPr>
        <w:t xml:space="preserve">  </w:t>
      </w:r>
      <w:r>
        <w:rPr>
          <w:rFonts w:hint="eastAsia" w:ascii="宋体" w:hAnsi="宋体"/>
          <w:szCs w:val="21"/>
          <w:highlight w:val="none"/>
        </w:rPr>
        <w:t xml:space="preserve">话：</w:t>
      </w:r>
      <w:r/>
    </w:p>
    <w:p>
      <w:pPr>
        <w:ind w:firstLine="420"/>
        <w:spacing w:line="440" w:lineRule="exact"/>
        <w:rPr>
          <w:rFonts w:ascii="宋体" w:hAnsi="宋体"/>
          <w:szCs w:val="21"/>
          <w:highlight w:val="none"/>
        </w:rPr>
      </w:pPr>
      <w:r>
        <w:rPr>
          <w:rFonts w:hint="eastAsia" w:ascii="宋体" w:hAnsi="宋体"/>
          <w:szCs w:val="21"/>
          <w:highlight w:val="none"/>
        </w:rPr>
        <w:t xml:space="preserve">开户银行：</w:t>
      </w:r>
      <w:r>
        <w:rPr>
          <w:rFonts w:ascii="宋体" w:hAnsi="宋体"/>
          <w:szCs w:val="21"/>
          <w:highlight w:val="none"/>
        </w:rPr>
        <w:t xml:space="preserve">                    </w:t>
      </w:r>
      <w:r>
        <w:rPr>
          <w:rFonts w:hint="eastAsia" w:ascii="宋体" w:hAnsi="宋体"/>
          <w:szCs w:val="21"/>
          <w:highlight w:val="none"/>
        </w:rPr>
        <w:t xml:space="preserve">银行帐号：</w:t>
      </w:r>
      <w:r/>
    </w:p>
    <w:p>
      <w:pPr>
        <w:spacing w:line="440" w:lineRule="exact"/>
        <w:rPr>
          <w:rFonts w:ascii="宋体" w:hAnsi="宋体"/>
          <w:szCs w:val="21"/>
          <w:highlight w:val="none"/>
        </w:rPr>
      </w:pPr>
      <w:r>
        <w:rPr>
          <w:rFonts w:ascii="宋体" w:hAnsi="宋体"/>
          <w:szCs w:val="21"/>
          <w:highlight w:val="none"/>
        </w:rPr>
      </w:r>
      <w:r/>
    </w:p>
    <w:p>
      <w:pPr>
        <w:ind w:firstLine="420"/>
        <w:spacing w:line="440" w:lineRule="exact"/>
        <w:rPr>
          <w:rFonts w:ascii="宋体" w:hAnsi="宋体"/>
          <w:szCs w:val="21"/>
          <w:highlight w:val="none"/>
        </w:rPr>
      </w:pPr>
      <w:r>
        <w:rPr>
          <w:rFonts w:hint="eastAsia" w:ascii="宋体" w:hAnsi="宋体"/>
          <w:szCs w:val="21"/>
          <w:highlight w:val="none"/>
        </w:rPr>
        <w:t xml:space="preserve">见证方：</w:t>
      </w:r>
      <w:r/>
    </w:p>
    <w:p>
      <w:pPr>
        <w:ind w:firstLine="420"/>
        <w:spacing w:line="440" w:lineRule="exact"/>
        <w:rPr>
          <w:rFonts w:ascii="宋体" w:hAnsi="宋体"/>
          <w:szCs w:val="21"/>
          <w:highlight w:val="none"/>
        </w:rPr>
      </w:pPr>
      <w:r>
        <w:rPr>
          <w:rFonts w:hint="eastAsia" w:ascii="宋体" w:hAnsi="宋体"/>
          <w:szCs w:val="21"/>
          <w:highlight w:val="none"/>
        </w:rPr>
        <w:t xml:space="preserve">采购代理机构</w:t>
      </w:r>
      <w:r>
        <w:rPr>
          <w:rFonts w:ascii="宋体" w:hAnsi="宋体"/>
          <w:szCs w:val="21"/>
          <w:highlight w:val="none"/>
        </w:rPr>
        <w:t xml:space="preserve">（</w:t>
      </w:r>
      <w:r>
        <w:rPr>
          <w:rFonts w:hint="eastAsia" w:ascii="宋体" w:hAnsi="宋体"/>
          <w:szCs w:val="21"/>
          <w:highlight w:val="none"/>
        </w:rPr>
        <w:t xml:space="preserve">盖章</w:t>
      </w:r>
      <w:r>
        <w:rPr>
          <w:rFonts w:ascii="宋体" w:hAnsi="宋体"/>
          <w:szCs w:val="21"/>
          <w:highlight w:val="none"/>
        </w:rPr>
        <w:t xml:space="preserve">）</w:t>
      </w:r>
      <w:r>
        <w:rPr>
          <w:rFonts w:hint="eastAsia" w:ascii="宋体" w:hAnsi="宋体"/>
          <w:szCs w:val="21"/>
          <w:highlight w:val="none"/>
        </w:rPr>
        <w:t xml:space="preserve">：</w:t>
      </w:r>
      <w:r>
        <w:rPr>
          <w:rFonts w:ascii="宋体" w:hAnsi="宋体"/>
          <w:szCs w:val="21"/>
          <w:highlight w:val="none"/>
        </w:rPr>
        <w:t xml:space="preserve"> </w:t>
      </w:r>
      <w:r/>
    </w:p>
    <w:p>
      <w:pPr>
        <w:ind w:firstLine="420"/>
        <w:spacing w:line="440" w:lineRule="exact"/>
        <w:rPr>
          <w:rFonts w:ascii="宋体" w:hAnsi="宋体"/>
          <w:szCs w:val="21"/>
          <w:highlight w:val="none"/>
        </w:rPr>
      </w:pPr>
      <w:r>
        <w:rPr>
          <w:rFonts w:hint="eastAsia" w:ascii="宋体" w:hAnsi="宋体"/>
          <w:szCs w:val="21"/>
          <w:highlight w:val="none"/>
        </w:rPr>
        <w:t xml:space="preserve">法定代表人：</w:t>
      </w:r>
      <w:r/>
    </w:p>
    <w:p>
      <w:pPr>
        <w:pStyle w:val="1206"/>
        <w:ind w:firstLine="480"/>
        <w:jc w:val="left"/>
        <w:spacing w:line="440" w:lineRule="exact"/>
        <w:rPr>
          <w:szCs w:val="21"/>
          <w:highlight w:val="none"/>
        </w:rPr>
      </w:pPr>
      <w:r>
        <w:rPr>
          <w:szCs w:val="21"/>
          <w:highlight w:val="none"/>
        </w:rPr>
        <w:t xml:space="preserve">代理人：</w:t>
      </w:r>
      <w:r/>
    </w:p>
    <w:p>
      <w:pPr>
        <w:pStyle w:val="984"/>
        <w:rPr>
          <w:highlight w:val="none"/>
          <w:lang w:eastAsia="zh-CN"/>
        </w:rPr>
      </w:pPr>
      <w:r>
        <w:rPr>
          <w:highlight w:val="none"/>
          <w:lang w:eastAsia="zh-CN"/>
        </w:rPr>
      </w:r>
      <w:r/>
    </w:p>
    <w:p>
      <w:pPr>
        <w:spacing w:line="360" w:lineRule="auto"/>
        <w:tabs>
          <w:tab w:val="left" w:pos="900" w:leader="none"/>
          <w:tab w:val="left" w:pos="1080" w:leader="none"/>
        </w:tabs>
        <w:rPr>
          <w:rFonts w:ascii="宋体" w:hAnsi="宋体"/>
          <w:szCs w:val="21"/>
          <w:highlight w:val="none"/>
        </w:rPr>
      </w:pPr>
      <w:r>
        <w:rPr>
          <w:rFonts w:ascii="宋体" w:hAnsi="宋体" w:cs="宋体"/>
          <w:b/>
          <w:bCs/>
          <w:szCs w:val="21"/>
          <w:highlight w:val="none"/>
        </w:rPr>
        <w:t xml:space="preserve">注</w:t>
      </w:r>
      <w:r>
        <w:rPr>
          <w:rFonts w:ascii="宋体" w:hAnsi="宋体" w:cs="宋体"/>
          <w:szCs w:val="21"/>
          <w:highlight w:val="none"/>
        </w:rPr>
        <w:t xml:space="preserve">：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rPr>
          <w:rFonts w:ascii="宋体" w:hAnsi="宋体" w:cs="宋体"/>
          <w:bCs/>
          <w:sz w:val="24"/>
          <w:highlight w:val="none"/>
        </w:rPr>
      </w:pPr>
      <w:r>
        <w:rPr>
          <w:rFonts w:ascii="宋体" w:hAnsi="宋体" w:cs="宋体"/>
          <w:b/>
          <w:color w:val="000000" w:themeColor="text1"/>
          <w:sz w:val="36"/>
          <w:szCs w:val="36"/>
          <w:highlight w:val="none"/>
          <w14:textFill>
            <w14:solidFill>
              <w14:schemeClr w14:val="tx1"/>
            </w14:solidFill>
          </w14:textFill>
        </w:rPr>
        <w:br w:type="page" w:clear="all"/>
      </w:r>
      <w:r/>
    </w:p>
    <w:p>
      <w:pPr>
        <w:jc w:val="center"/>
        <w:spacing w:line="360" w:lineRule="auto"/>
        <w:rPr>
          <w:rFonts w:ascii="宋体" w:hAnsi="宋体"/>
          <w:b/>
          <w:sz w:val="36"/>
          <w:szCs w:val="36"/>
          <w:highlight w:val="none"/>
        </w:rPr>
        <w:outlineLvl w:val="0"/>
      </w:pPr>
      <w:r>
        <w:rPr>
          <w:rFonts w:ascii="宋体" w:hAnsi="宋体"/>
          <w:b/>
          <w:sz w:val="36"/>
          <w:szCs w:val="36"/>
          <w:highlight w:val="none"/>
        </w:rPr>
        <w:t xml:space="preserve">第六章   响应文件格式</w:t>
      </w:r>
      <w:bookmarkEnd w:id="675"/>
      <w:r/>
      <w:r/>
    </w:p>
    <w:p>
      <w:pPr>
        <w:jc w:val="left"/>
        <w:spacing w:line="360" w:lineRule="auto"/>
        <w:widowControl/>
        <w:rPr>
          <w:rFonts w:ascii="宋体" w:hAnsi="宋体"/>
          <w:b/>
          <w:sz w:val="24"/>
          <w:highlight w:val="none"/>
        </w:rPr>
      </w:pPr>
      <w:r>
        <w:rPr>
          <w:rFonts w:ascii="宋体" w:hAnsi="宋体"/>
          <w:b/>
          <w:sz w:val="24"/>
          <w:highlight w:val="none"/>
        </w:rPr>
      </w:r>
      <w:r/>
    </w:p>
    <w:p>
      <w:pPr>
        <w:ind w:left="142"/>
        <w:spacing w:line="360" w:lineRule="auto"/>
        <w:tabs>
          <w:tab w:val="left" w:pos="900" w:leader="none"/>
          <w:tab w:val="left" w:pos="1980" w:leader="none"/>
        </w:tabs>
        <w:rPr>
          <w:rFonts w:ascii="宋体" w:hAnsi="宋体"/>
          <w:b/>
          <w:sz w:val="24"/>
          <w:highlight w:val="none"/>
        </w:rPr>
      </w:pPr>
      <w:r>
        <w:rPr>
          <w:rFonts w:hint="eastAsia" w:ascii="宋体" w:hAnsi="宋体"/>
          <w:b/>
          <w:sz w:val="24"/>
          <w:highlight w:val="none"/>
        </w:rPr>
        <w:t xml:space="preserve">供应商编制文件须知</w:t>
      </w:r>
      <w:r/>
    </w:p>
    <w:p>
      <w:pPr>
        <w:ind w:left="142"/>
        <w:spacing w:line="360" w:lineRule="auto"/>
        <w:tabs>
          <w:tab w:val="left" w:pos="900" w:leader="none"/>
          <w:tab w:val="left" w:pos="1980" w:leader="none"/>
        </w:tabs>
        <w:rPr>
          <w:rFonts w:ascii="宋体" w:hAnsi="宋体"/>
          <w:sz w:val="24"/>
          <w:highlight w:val="none"/>
        </w:rPr>
      </w:pPr>
      <w:r>
        <w:rPr>
          <w:rFonts w:ascii="宋体" w:hAnsi="宋体"/>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sz w:val="24"/>
          <w:highlight w:val="none"/>
        </w:rPr>
      </w:pPr>
      <w:r>
        <w:rPr>
          <w:rFonts w:ascii="宋体" w:hAnsi="宋体"/>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highlight w:val="none"/>
        </w:rPr>
        <w:t xml:space="preserve">否则响应无效</w:t>
      </w:r>
      <w:r>
        <w:rPr>
          <w:rFonts w:ascii="宋体" w:hAnsi="宋体"/>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sz w:val="24"/>
          <w:highlight w:val="none"/>
        </w:rPr>
      </w:pPr>
      <w:r>
        <w:rPr>
          <w:rFonts w:ascii="宋体" w:hAnsi="宋体"/>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sz w:val="24"/>
          <w:highlight w:val="none"/>
        </w:rPr>
      </w:pPr>
      <w:r>
        <w:rPr>
          <w:rFonts w:hint="eastAsia" w:ascii="宋体" w:hAnsi="宋体"/>
          <w:sz w:val="24"/>
          <w:highlight w:val="none"/>
        </w:rPr>
        <w:t xml:space="preserve">4、实行电子化不见面交易方式的，加盖公章、签名等均通过</w:t>
      </w:r>
      <w:r>
        <w:rPr>
          <w:rFonts w:ascii="宋体" w:hAnsi="宋体"/>
          <w:sz w:val="24"/>
          <w:highlight w:val="none"/>
        </w:rPr>
        <w:t xml:space="preserve">响应文件编制工具</w:t>
      </w:r>
      <w:r>
        <w:rPr>
          <w:rFonts w:hint="eastAsia" w:ascii="宋体" w:hAnsi="宋体"/>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left="142"/>
        <w:spacing w:line="360" w:lineRule="auto"/>
        <w:tabs>
          <w:tab w:val="left" w:pos="900" w:leader="none"/>
          <w:tab w:val="left" w:pos="1980" w:leader="none"/>
        </w:tabs>
        <w:rPr>
          <w:rFonts w:ascii="宋体" w:hAnsi="宋体"/>
          <w:sz w:val="24"/>
          <w:highlight w:val="none"/>
        </w:rPr>
      </w:pPr>
      <w:r>
        <w:rPr>
          <w:rFonts w:ascii="宋体" w:hAnsi="宋体"/>
          <w:sz w:val="24"/>
          <w:highlight w:val="none"/>
        </w:rPr>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rPr>
          <w:rFonts w:ascii="宋体" w:hAnsi="宋体"/>
          <w:b/>
          <w:spacing w:val="20"/>
          <w:szCs w:val="21"/>
          <w:highlight w:val="none"/>
        </w:rPr>
      </w:pPr>
      <w:r>
        <w:rPr>
          <w:rFonts w:ascii="宋体" w:hAnsi="宋体"/>
          <w:b/>
          <w:spacing w:val="20"/>
          <w:szCs w:val="21"/>
          <w:highlight w:val="none"/>
        </w:rPr>
      </w:r>
      <w:r/>
    </w:p>
    <w:p>
      <w:pPr>
        <w:rPr>
          <w:rFonts w:ascii="宋体" w:hAnsi="宋体"/>
          <w:b/>
          <w:sz w:val="24"/>
          <w:highlight w:val="none"/>
        </w:rPr>
      </w:pPr>
      <w:r>
        <w:rPr>
          <w:rFonts w:ascii="宋体" w:hAnsi="宋体"/>
          <w:b/>
          <w:spacing w:val="20"/>
          <w:sz w:val="24"/>
          <w:highlight w:val="none"/>
        </w:rPr>
        <w:t xml:space="preserve">响应文件</w:t>
      </w:r>
      <w:r>
        <w:rPr>
          <w:rFonts w:ascii="宋体" w:hAnsi="宋体"/>
          <w:b/>
          <w:sz w:val="24"/>
          <w:highlight w:val="none"/>
        </w:rPr>
        <w:t xml:space="preserve">封面（非实质性格式）</w:t>
      </w:r>
      <w:r/>
    </w:p>
    <w:p>
      <w:pPr>
        <w:jc w:val="center"/>
        <w:rPr>
          <w:rFonts w:ascii="宋体" w:hAnsi="宋体"/>
          <w:szCs w:val="21"/>
          <w:highlight w:val="none"/>
        </w:rPr>
      </w:pPr>
      <w:r>
        <w:rPr>
          <w:rFonts w:ascii="宋体" w:hAnsi="宋体"/>
          <w:szCs w:val="21"/>
          <w:highlight w:val="none"/>
        </w:rPr>
      </w:r>
      <w:r/>
    </w:p>
    <w:p>
      <w:pPr>
        <w:jc w:val="center"/>
        <w:rPr>
          <w:rFonts w:ascii="宋体" w:hAnsi="宋体"/>
          <w:b/>
          <w:spacing w:val="60"/>
          <w:sz w:val="84"/>
          <w:szCs w:val="84"/>
          <w:highlight w:val="none"/>
        </w:rPr>
      </w:pPr>
      <w:r>
        <w:rPr>
          <w:rFonts w:ascii="宋体" w:hAnsi="宋体"/>
          <w:b/>
          <w:spacing w:val="60"/>
          <w:sz w:val="84"/>
          <w:szCs w:val="84"/>
          <w:highlight w:val="none"/>
        </w:rPr>
        <w:t xml:space="preserve">响 应 文 件</w:t>
      </w:r>
      <w:r/>
    </w:p>
    <w:p>
      <w:pPr>
        <w:jc w:val="center"/>
        <w:rPr>
          <w:rFonts w:ascii="宋体" w:hAnsi="宋体"/>
          <w:b/>
          <w:spacing w:val="60"/>
          <w:sz w:val="52"/>
          <w:szCs w:val="52"/>
          <w:highlight w:val="none"/>
        </w:rPr>
      </w:pPr>
      <w:r>
        <w:rPr>
          <w:rFonts w:ascii="宋体" w:hAnsi="宋体"/>
          <w:b/>
          <w:spacing w:val="60"/>
          <w:sz w:val="52"/>
          <w:szCs w:val="52"/>
          <w:highlight w:val="none"/>
        </w:rPr>
      </w:r>
      <w:r/>
    </w:p>
    <w:p>
      <w:pPr>
        <w:ind w:firstLine="542"/>
        <w:rPr>
          <w:rFonts w:ascii="宋体" w:hAnsi="宋体"/>
          <w:b/>
          <w:spacing w:val="20"/>
          <w:sz w:val="32"/>
          <w:szCs w:val="32"/>
          <w:highlight w:val="none"/>
        </w:rPr>
      </w:pPr>
      <w:r>
        <w:rPr>
          <w:rFonts w:ascii="宋体" w:hAnsi="宋体"/>
          <w:b/>
          <w:spacing w:val="20"/>
          <w:sz w:val="32"/>
          <w:szCs w:val="32"/>
          <w:highlight w:val="none"/>
        </w:rPr>
      </w:r>
      <w:r/>
    </w:p>
    <w:p>
      <w:pPr>
        <w:ind w:firstLine="542"/>
        <w:rPr>
          <w:rFonts w:ascii="宋体" w:hAnsi="宋体"/>
          <w:b/>
          <w:spacing w:val="20"/>
          <w:sz w:val="32"/>
          <w:szCs w:val="32"/>
          <w:highlight w:val="none"/>
        </w:rPr>
      </w:pPr>
      <w:r>
        <w:rPr>
          <w:rFonts w:ascii="宋体" w:hAnsi="宋体"/>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p>
    <w:p>
      <w:pPr>
        <w:ind w:firstLine="1084"/>
        <w:rPr>
          <w:rFonts w:ascii="宋体" w:hAnsi="宋体"/>
          <w:b/>
          <w:sz w:val="36"/>
          <w:highlight w:val="none"/>
          <w:u w:val="single"/>
        </w:rPr>
      </w:pPr>
      <w:r>
        <w:rPr>
          <w:rFonts w:hint="eastAsia" w:ascii="宋体" w:hAnsi="宋体"/>
          <w:b/>
          <w:sz w:val="36"/>
          <w:highlight w:val="none"/>
        </w:rPr>
        <w:t xml:space="preserve">项 目 编 号：</w:t>
      </w:r>
      <w:r/>
    </w:p>
    <w:p>
      <w:pPr>
        <w:rPr>
          <w:rFonts w:ascii="宋体" w:hAnsi="宋体"/>
          <w:b/>
          <w:sz w:val="36"/>
          <w:highlight w:val="none"/>
          <w:u w:val="single"/>
        </w:rPr>
      </w:pPr>
      <w:r>
        <w:rPr>
          <w:rFonts w:hint="eastAsia" w:ascii="宋体" w:hAnsi="宋体"/>
          <w:b/>
          <w:sz w:val="36"/>
          <w:highlight w:val="none"/>
        </w:rPr>
        <w:t xml:space="preserve">      供应商名称 ：</w:t>
      </w:r>
      <w:r/>
    </w:p>
    <w:p>
      <w:pPr>
        <w:rPr>
          <w:rFonts w:ascii="宋体" w:hAnsi="宋体"/>
          <w:b/>
          <w:sz w:val="36"/>
          <w:highlight w:val="none"/>
        </w:rPr>
      </w:pPr>
      <w:r>
        <w:rPr>
          <w:rFonts w:hint="eastAsia" w:ascii="宋体" w:hAnsi="宋体"/>
          <w:b/>
          <w:sz w:val="36"/>
          <w:highlight w:val="none"/>
        </w:rPr>
        <w:t xml:space="preserve">      日      期 ：</w:t>
      </w:r>
      <w:r/>
    </w:p>
    <w:p>
      <w:pPr>
        <w:jc w:val="center"/>
        <w:rPr>
          <w:rFonts w:ascii="宋体" w:hAnsi="宋体"/>
          <w:b/>
          <w:sz w:val="32"/>
          <w:szCs w:val="32"/>
          <w:highlight w:val="none"/>
        </w:rPr>
      </w:pPr>
      <w:r>
        <w:rPr>
          <w:rFonts w:ascii="宋体" w:hAnsi="宋体"/>
          <w:b/>
          <w:sz w:val="32"/>
          <w:szCs w:val="32"/>
          <w:highlight w:val="none"/>
        </w:rPr>
      </w:r>
      <w:r/>
    </w:p>
    <w:p>
      <w:pPr>
        <w:rPr>
          <w:rFonts w:ascii="宋体" w:hAnsi="宋体" w:cs="宋体"/>
          <w:b/>
          <w:bCs/>
          <w:sz w:val="24"/>
          <w:szCs w:val="20"/>
          <w:highlight w:val="none"/>
        </w:rPr>
      </w:pPr>
      <w:r>
        <w:rPr>
          <w:rFonts w:ascii="宋体" w:hAnsi="宋体"/>
          <w:b/>
          <w:spacing w:val="20"/>
          <w:sz w:val="32"/>
          <w:szCs w:val="32"/>
          <w:highlight w:val="none"/>
        </w:rPr>
        <w:br w:type="page" w:clear="all"/>
      </w:r>
      <w:r>
        <w:rPr>
          <w:rFonts w:hint="eastAsia" w:ascii="宋体" w:hAnsi="宋体" w:cs="宋体"/>
          <w:b/>
          <w:bCs/>
          <w:sz w:val="24"/>
          <w:szCs w:val="20"/>
          <w:highlight w:val="none"/>
        </w:rPr>
        <w:t xml:space="preserve">1 </w:t>
      </w:r>
      <w:r>
        <w:rPr>
          <w:rFonts w:hint="eastAsia" w:ascii="宋体" w:hAnsi="宋体" w:cs="宋体"/>
          <w:b/>
          <w:bCs/>
          <w:sz w:val="24"/>
          <w:highlight w:val="none"/>
        </w:rPr>
        <w:t xml:space="preserve">满足《中华人民共和国政府采购法》第二十二条规定及法律法规的其他规定</w:t>
      </w:r>
      <w:r/>
    </w:p>
    <w:p>
      <w:pPr>
        <w:pStyle w:val="1180"/>
        <w:rPr>
          <w:rFonts w:hAnsi="宋体" w:cs="宋体"/>
          <w:bCs/>
          <w:highlight w:val="none"/>
          <w:u w:val="none"/>
        </w:rPr>
      </w:pPr>
      <w:r>
        <w:rPr>
          <w:rFonts w:hint="eastAsia" w:hAnsi="宋体" w:cs="宋体"/>
          <w:bCs/>
          <w:highlight w:val="none"/>
          <w:u w:val="none"/>
        </w:rPr>
        <w:t xml:space="preserve">1-1 供应商资格声明函（实质性格式）</w:t>
      </w:r>
      <w:r/>
    </w:p>
    <w:p>
      <w:pPr>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p>
    <w:p>
      <w:pPr>
        <w:pStyle w:val="1179"/>
        <w:ind w:firstLine="480"/>
        <w:spacing w:line="460" w:lineRule="exact"/>
        <w:rPr>
          <w:rFonts w:hAnsi="宋体"/>
          <w:highlight w:val="none"/>
        </w:rPr>
      </w:pPr>
      <w:r>
        <w:rPr>
          <w:rFonts w:hAnsi="宋体"/>
          <w:highlight w:val="none"/>
        </w:rPr>
      </w:r>
      <w:r/>
    </w:p>
    <w:p>
      <w:pPr>
        <w:pStyle w:val="1179"/>
        <w:ind w:firstLine="480"/>
        <w:spacing w:line="460" w:lineRule="exact"/>
        <w:rPr>
          <w:rFonts w:hAnsi="宋体"/>
          <w:highlight w:val="none"/>
        </w:rPr>
      </w:pPr>
      <w:r>
        <w:rPr>
          <w:rFonts w:hint="eastAsia" w:hAnsi="宋体"/>
          <w:highlight w:val="none"/>
        </w:rPr>
        <w:t xml:space="preserve">致：江苏畅誉项目管理有限公司</w:t>
      </w:r>
      <w:r/>
    </w:p>
    <w:p>
      <w:pPr>
        <w:pStyle w:val="1179"/>
        <w:ind w:firstLine="960"/>
        <w:spacing w:line="460" w:lineRule="exact"/>
        <w:rPr>
          <w:rFonts w:hAnsi="宋体"/>
          <w:highlight w:val="none"/>
          <w:u w:val="single"/>
        </w:rPr>
      </w:pPr>
      <w:r>
        <w:rPr>
          <w:rFonts w:hint="eastAsia" w:hAnsi="宋体"/>
          <w:highlight w:val="none"/>
          <w:u w:val="single"/>
        </w:rPr>
        <w:t xml:space="preserve">（采购人名称）</w:t>
      </w:r>
      <w:r/>
    </w:p>
    <w:p>
      <w:pPr>
        <w:pStyle w:val="1179"/>
        <w:ind w:firstLine="480"/>
        <w:spacing w:line="460" w:lineRule="exact"/>
        <w:rPr>
          <w:rFonts w:hAnsi="宋体"/>
          <w:highlight w:val="none"/>
        </w:rPr>
      </w:pPr>
      <w:r>
        <w:rPr>
          <w:rFonts w:hAnsi="宋体"/>
          <w:highlight w:val="none"/>
        </w:rPr>
      </w:r>
      <w:r/>
    </w:p>
    <w:p>
      <w:pPr>
        <w:pStyle w:val="1179"/>
        <w:ind w:firstLine="480"/>
        <w:spacing w:line="460" w:lineRule="exact"/>
        <w:rPr>
          <w:rFonts w:hAnsi="宋体"/>
          <w:highlight w:val="none"/>
        </w:rPr>
      </w:pPr>
      <w:r>
        <w:rPr>
          <w:rFonts w:hint="eastAsia" w:hAnsi="宋体"/>
          <w:highlight w:val="none"/>
        </w:rPr>
        <w:t xml:space="preserve">按照《中华人民共和国政府采购法》第二十二条和磋商文件的规定，我单位郑重声明如下：</w:t>
      </w:r>
      <w:r/>
    </w:p>
    <w:p>
      <w:pPr>
        <w:pStyle w:val="1179"/>
        <w:ind w:firstLine="480"/>
        <w:spacing w:line="460" w:lineRule="exact"/>
        <w:rPr>
          <w:rFonts w:hAnsi="宋体"/>
          <w:highlight w:val="none"/>
        </w:rPr>
      </w:pPr>
      <w:r>
        <w:rPr>
          <w:rFonts w:hint="eastAsia" w:hAnsi="宋体"/>
          <w:highlight w:val="none"/>
        </w:rPr>
        <w:t xml:space="preserve">一、我单位是按照中华人民共和国法律规定登记注册的，注册地点为，全称为，统一社会信用代码为 ，法定代表人（单位负责人）为，具有独立承担民事责任的能力</w:t>
      </w:r>
      <w:r>
        <w:rPr>
          <w:rFonts w:hint="eastAsia" w:hAnsi="宋体"/>
          <w:b/>
          <w:highlight w:val="none"/>
        </w:rPr>
        <w:t xml:space="preserve">（如属于分公司经总公司授权参与项目，由总公司承担民事责任的，需提供总公司项目授权书）</w:t>
      </w:r>
      <w:r>
        <w:rPr>
          <w:rFonts w:hint="eastAsia" w:hAnsi="宋体"/>
          <w:highlight w:val="none"/>
        </w:rPr>
        <w:t xml:space="preserve">。</w:t>
      </w:r>
      <w:r/>
    </w:p>
    <w:p>
      <w:pPr>
        <w:pStyle w:val="1179"/>
        <w:ind w:firstLine="480"/>
        <w:spacing w:line="460" w:lineRule="exact"/>
        <w:rPr>
          <w:rFonts w:hAnsi="宋体"/>
          <w:highlight w:val="none"/>
        </w:rPr>
      </w:pPr>
      <w:r>
        <w:rPr>
          <w:rFonts w:hint="eastAsia" w:hAnsi="宋体"/>
          <w:highlight w:val="none"/>
        </w:rPr>
        <w:t xml:space="preserve">二、我单位未被“国家企业信用信息系统”列入经营异常名录或者严重违法企业名单。</w:t>
      </w:r>
      <w:r/>
    </w:p>
    <w:p>
      <w:pPr>
        <w:pStyle w:val="1179"/>
        <w:ind w:firstLine="480"/>
        <w:spacing w:line="460" w:lineRule="exact"/>
        <w:rPr>
          <w:rFonts w:hAnsi="宋体"/>
          <w:highlight w:val="none"/>
        </w:rPr>
      </w:pPr>
      <w:r>
        <w:rPr>
          <w:rFonts w:hint="eastAsia" w:hAnsi="宋体"/>
          <w:highlight w:val="none"/>
        </w:rPr>
        <w:t xml:space="preserve">三、我单位具有良好的商业信誉（指供应商经营状况良好，无本资格声明第十条情形）和健全的财务会计制度。</w:t>
      </w:r>
      <w:r/>
    </w:p>
    <w:p>
      <w:pPr>
        <w:pStyle w:val="1179"/>
        <w:ind w:firstLine="480"/>
        <w:spacing w:line="460" w:lineRule="exact"/>
        <w:rPr>
          <w:rFonts w:hAnsi="宋体"/>
          <w:highlight w:val="none"/>
        </w:rPr>
      </w:pPr>
      <w:r>
        <w:rPr>
          <w:rFonts w:hint="eastAsia" w:hAnsi="宋体"/>
          <w:highlight w:val="none"/>
        </w:rPr>
        <w:t xml:space="preserve">四、我单位依法进行纳税和社会保险申报并实际履行了义务。</w:t>
      </w:r>
      <w:r/>
    </w:p>
    <w:p>
      <w:pPr>
        <w:pStyle w:val="1179"/>
        <w:ind w:firstLine="480"/>
        <w:spacing w:line="460" w:lineRule="exact"/>
        <w:rPr>
          <w:rFonts w:hAnsi="宋体"/>
          <w:highlight w:val="none"/>
        </w:rPr>
      </w:pPr>
      <w:r>
        <w:rPr>
          <w:rFonts w:hint="eastAsia" w:hAnsi="宋体"/>
          <w:highlight w:val="none"/>
        </w:rPr>
        <w:t xml:space="preserve">五、我单位具有履行本项目采购合同所必需的设备和专业技术能力，并具有履行合同的良好</w:t>
      </w:r>
      <w:r>
        <w:rPr>
          <w:rFonts w:hAnsi="宋体"/>
          <w:highlight w:val="none"/>
        </w:rPr>
        <w:t xml:space="preserve">记录</w:t>
      </w:r>
      <w:r>
        <w:rPr>
          <w:rFonts w:hint="eastAsia" w:hAnsi="宋体"/>
          <w:highlight w:val="none"/>
        </w:rPr>
        <w:t xml:space="preserve">。为履行本项采购合同我单位具备如下主要设备和主要专业技术能力:</w:t>
      </w:r>
      <w:r/>
    </w:p>
    <w:p>
      <w:pPr>
        <w:pStyle w:val="1179"/>
        <w:ind w:firstLine="480"/>
        <w:spacing w:line="460" w:lineRule="exact"/>
        <w:rPr>
          <w:rFonts w:hAnsi="宋体"/>
          <w:highlight w:val="none"/>
          <w:u w:val="single"/>
        </w:rPr>
      </w:pPr>
      <w:r>
        <w:rPr>
          <w:rFonts w:hint="eastAsia" w:hAnsi="宋体"/>
          <w:highlight w:val="none"/>
        </w:rPr>
        <w:t xml:space="preserve">主要设备有：</w:t>
      </w:r>
      <w:r>
        <w:rPr>
          <w:rFonts w:hint="eastAsia" w:hAnsi="宋体"/>
          <w:highlight w:val="none"/>
          <w:u w:val="single"/>
        </w:rPr>
        <w:t xml:space="preserve">                      </w:t>
      </w:r>
      <w:r/>
    </w:p>
    <w:p>
      <w:pPr>
        <w:pStyle w:val="1179"/>
        <w:ind w:firstLine="480"/>
        <w:spacing w:line="460" w:lineRule="exact"/>
        <w:rPr>
          <w:rFonts w:hAnsi="宋体"/>
          <w:highlight w:val="none"/>
        </w:rPr>
      </w:pPr>
      <w:r>
        <w:rPr>
          <w:rFonts w:hint="eastAsia" w:hAnsi="宋体"/>
          <w:highlight w:val="none"/>
        </w:rPr>
        <w:t xml:space="preserve">主要专业技术能力有</w:t>
      </w:r>
      <w:r>
        <w:rPr>
          <w:rFonts w:hint="eastAsia" w:hAnsi="宋体"/>
          <w:highlight w:val="none"/>
          <w:u w:val="single"/>
        </w:rPr>
        <w:t xml:space="preserve">                </w:t>
      </w:r>
      <w:r>
        <w:rPr>
          <w:rFonts w:hint="eastAsia" w:hAnsi="宋体"/>
          <w:highlight w:val="none"/>
        </w:rPr>
        <w:t xml:space="preserve">     </w:t>
      </w:r>
      <w:r/>
    </w:p>
    <w:p>
      <w:pPr>
        <w:pStyle w:val="1179"/>
        <w:ind w:firstLine="480"/>
        <w:spacing w:line="460" w:lineRule="exact"/>
        <w:rPr>
          <w:rFonts w:hAnsi="宋体"/>
          <w:highlight w:val="none"/>
        </w:rPr>
      </w:pPr>
      <w:r>
        <w:rPr>
          <w:rFonts w:hint="eastAsia" w:hAnsi="宋体"/>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79"/>
        <w:ind w:firstLine="480"/>
        <w:spacing w:line="460" w:lineRule="exact"/>
        <w:rPr>
          <w:rFonts w:hAnsi="宋体"/>
          <w:highlight w:val="none"/>
        </w:rPr>
      </w:pPr>
      <w:r>
        <w:rPr>
          <w:rFonts w:hint="eastAsia" w:hAnsi="宋体"/>
          <w:highlight w:val="none"/>
        </w:rPr>
        <w:t xml:space="preserve">七、我单位具备法律、行政法规规定的其他条件。</w:t>
      </w:r>
      <w:r/>
    </w:p>
    <w:p>
      <w:pPr>
        <w:pStyle w:val="1179"/>
        <w:ind w:firstLine="480"/>
        <w:spacing w:line="460" w:lineRule="exact"/>
        <w:rPr>
          <w:rFonts w:hAnsi="宋体"/>
          <w:highlight w:val="none"/>
        </w:rPr>
      </w:pPr>
      <w:r>
        <w:rPr>
          <w:rFonts w:hint="eastAsia" w:hAnsi="宋体"/>
          <w:highlight w:val="none"/>
        </w:rPr>
        <w:t xml:space="preserve">八、与我单位存在“单位负责人为同一人或者存在直接控股、管理关系”的其他单位信息如下（如无此情形的，填写“无”）：</w:t>
      </w:r>
      <w:r/>
    </w:p>
    <w:p>
      <w:pPr>
        <w:pStyle w:val="1179"/>
        <w:ind w:firstLine="480"/>
        <w:spacing w:line="460" w:lineRule="exact"/>
        <w:rPr>
          <w:rFonts w:hAnsi="宋体"/>
          <w:highlight w:val="none"/>
        </w:rPr>
      </w:pPr>
      <w:r>
        <w:rPr>
          <w:rFonts w:hint="eastAsia" w:hAnsi="宋体"/>
          <w:highlight w:val="none"/>
        </w:rPr>
        <w:t xml:space="preserve">1、与我单位的法定代表人（单位负责人）为同一人的其他单位如下：</w:t>
      </w:r>
      <w:r/>
    </w:p>
    <w:p>
      <w:pPr>
        <w:pStyle w:val="1179"/>
        <w:ind w:firstLine="480"/>
        <w:spacing w:line="460" w:lineRule="exact"/>
        <w:rPr>
          <w:rFonts w:hAnsi="宋体"/>
          <w:highlight w:val="none"/>
        </w:rPr>
      </w:pPr>
      <w:r>
        <w:rPr>
          <w:rFonts w:hint="eastAsia" w:hAnsi="宋体"/>
          <w:highlight w:val="none"/>
        </w:rPr>
        <w:t xml:space="preserve">2、我单位直接控股的其他单位如下：</w:t>
      </w:r>
      <w:r/>
    </w:p>
    <w:p>
      <w:pPr>
        <w:pStyle w:val="1179"/>
        <w:ind w:firstLine="480"/>
        <w:spacing w:line="460" w:lineRule="exact"/>
        <w:rPr>
          <w:rFonts w:hAnsi="宋体"/>
          <w:highlight w:val="none"/>
        </w:rPr>
      </w:pPr>
      <w:r>
        <w:rPr>
          <w:rFonts w:hint="eastAsia" w:hAnsi="宋体"/>
          <w:highlight w:val="none"/>
        </w:rPr>
        <w:t xml:space="preserve">3、与我单位存在管理关系的其他单位如下：</w:t>
      </w:r>
      <w:r/>
    </w:p>
    <w:p>
      <w:pPr>
        <w:pStyle w:val="1179"/>
        <w:ind w:firstLine="480"/>
        <w:spacing w:line="460" w:lineRule="exact"/>
        <w:rPr>
          <w:rFonts w:hAnsi="宋体"/>
          <w:highlight w:val="none"/>
        </w:rPr>
      </w:pPr>
      <w:r>
        <w:rPr>
          <w:rFonts w:hint="eastAsia" w:hAnsi="宋体"/>
          <w:highlight w:val="none"/>
        </w:rPr>
        <w:t xml:space="preserve">九、</w:t>
      </w:r>
      <w:r>
        <w:rPr>
          <w:rFonts w:hAnsi="宋体"/>
          <w:highlight w:val="none"/>
        </w:rPr>
        <w:t xml:space="preserve">我</w:t>
      </w:r>
      <w:r>
        <w:rPr>
          <w:rFonts w:hint="eastAsia" w:hAnsi="宋体"/>
          <w:highlight w:val="none"/>
        </w:rPr>
        <w:t xml:space="preserve">单位</w:t>
      </w:r>
      <w:r>
        <w:rPr>
          <w:rFonts w:hAnsi="宋体"/>
          <w:highlight w:val="none"/>
        </w:rPr>
        <w:t xml:space="preserve">不属于为本项目提供整体设计、规范编制或者项目管理、监理、检测等服务的供应商。</w:t>
      </w:r>
      <w:r/>
    </w:p>
    <w:p>
      <w:pPr>
        <w:pStyle w:val="1179"/>
        <w:ind w:firstLine="480"/>
        <w:spacing w:line="460" w:lineRule="exact"/>
        <w:rPr>
          <w:rFonts w:hAnsi="宋体"/>
          <w:highlight w:val="none"/>
        </w:rPr>
      </w:pPr>
      <w:r>
        <w:rPr>
          <w:rFonts w:hint="eastAsia" w:hAnsi="宋体"/>
          <w:highlight w:val="none"/>
        </w:rPr>
        <w:t xml:space="preserve">十、</w:t>
      </w:r>
      <w:r>
        <w:rPr>
          <w:rFonts w:hAnsi="宋体"/>
          <w:highlight w:val="none"/>
        </w:rPr>
        <w:t xml:space="preserve">我单位无以下不良信用记录情形：</w:t>
      </w:r>
      <w:r/>
    </w:p>
    <w:p>
      <w:pPr>
        <w:pStyle w:val="1179"/>
        <w:ind w:firstLine="480"/>
        <w:spacing w:line="460" w:lineRule="exact"/>
        <w:rPr>
          <w:rFonts w:hAnsi="宋体"/>
          <w:highlight w:val="none"/>
        </w:rPr>
      </w:pPr>
      <w:r>
        <w:rPr>
          <w:rFonts w:hAnsi="宋体"/>
          <w:highlight w:val="none"/>
        </w:rPr>
        <w:t xml:space="preserve">1</w:t>
      </w:r>
      <w:r>
        <w:rPr>
          <w:rFonts w:hint="eastAsia" w:hAnsi="宋体"/>
          <w:highlight w:val="none"/>
        </w:rPr>
        <w:t xml:space="preserve">、在“信用中国”网站被列入失信被执行人和重大税收违法案件当事人名单；</w:t>
      </w:r>
      <w:r/>
    </w:p>
    <w:p>
      <w:pPr>
        <w:pStyle w:val="1179"/>
        <w:ind w:firstLine="480"/>
        <w:spacing w:line="460" w:lineRule="exact"/>
        <w:rPr>
          <w:rFonts w:hAnsi="宋体"/>
          <w:highlight w:val="none"/>
        </w:rPr>
      </w:pPr>
      <w:r>
        <w:rPr>
          <w:rFonts w:hAnsi="宋体"/>
          <w:highlight w:val="none"/>
        </w:rPr>
        <w:t xml:space="preserve">2</w:t>
      </w:r>
      <w:r>
        <w:rPr>
          <w:rFonts w:hint="eastAsia" w:hAnsi="宋体"/>
          <w:highlight w:val="none"/>
        </w:rPr>
        <w:t xml:space="preserve">、在“中国政府采购网”网站被列入政府采购严重违法失信行为记录名单；</w:t>
      </w:r>
      <w:r/>
    </w:p>
    <w:p>
      <w:pPr>
        <w:pStyle w:val="1179"/>
        <w:ind w:firstLine="480"/>
        <w:spacing w:line="460" w:lineRule="exact"/>
        <w:rPr>
          <w:rFonts w:hAnsi="宋体"/>
          <w:highlight w:val="none"/>
        </w:rPr>
      </w:pPr>
      <w:r>
        <w:rPr>
          <w:rFonts w:hAnsi="宋体"/>
          <w:highlight w:val="none"/>
        </w:rPr>
        <w:t xml:space="preserve">3</w:t>
      </w:r>
      <w:r>
        <w:rPr>
          <w:rFonts w:hint="eastAsia" w:hAnsi="宋体"/>
          <w:highlight w:val="none"/>
        </w:rPr>
        <w:t xml:space="preserve">、</w:t>
      </w:r>
      <w:r>
        <w:rPr>
          <w:rFonts w:hAnsi="宋体"/>
          <w:highlight w:val="none"/>
        </w:rPr>
        <w:t xml:space="preserve">不符合《政府采购法》第二十二条规定的条件。</w:t>
      </w:r>
      <w:r/>
    </w:p>
    <w:p>
      <w:pPr>
        <w:pStyle w:val="1179"/>
        <w:ind w:firstLine="480"/>
        <w:spacing w:line="460" w:lineRule="exact"/>
        <w:rPr>
          <w:rFonts w:hAnsi="宋体"/>
          <w:highlight w:val="none"/>
        </w:rPr>
      </w:pPr>
      <w:r>
        <w:rPr>
          <w:rFonts w:hint="eastAsia" w:hAnsi="宋体"/>
          <w:highlight w:val="none"/>
        </w:rPr>
        <w:t xml:space="preserve">十一、我单位法定代表人的社保缴纳单位为：</w:t>
      </w:r>
      <w:r>
        <w:rPr>
          <w:rFonts w:hint="eastAsia" w:hAnsi="宋体"/>
          <w:highlight w:val="none"/>
          <w:u w:val="single"/>
        </w:rPr>
        <w:t xml:space="preserve">                    </w:t>
      </w:r>
      <w:r>
        <w:rPr>
          <w:rFonts w:hint="eastAsia" w:hAnsi="宋体"/>
          <w:highlight w:val="none"/>
        </w:rPr>
        <w:t xml:space="preserve">。（请供应商如实填写）。</w:t>
      </w:r>
      <w:r/>
    </w:p>
    <w:p>
      <w:pPr>
        <w:pStyle w:val="1179"/>
        <w:ind w:firstLine="480"/>
        <w:spacing w:line="460" w:lineRule="exact"/>
        <w:rPr>
          <w:rFonts w:hAnsi="宋体"/>
          <w:highlight w:val="none"/>
        </w:rPr>
      </w:pPr>
      <w:r>
        <w:rPr>
          <w:rFonts w:hint="eastAsia" w:hAnsi="宋体"/>
          <w:highlight w:val="none"/>
        </w:rPr>
        <w:t xml:space="preserve">我单位保证上述声明的事项都是真实的，如有虚假，我单位愿意承担相应的法律责任，并承担因此所造成的一切损失。</w:t>
      </w:r>
      <w:r/>
    </w:p>
    <w:p>
      <w:pPr>
        <w:pStyle w:val="1179"/>
        <w:ind w:firstLine="480"/>
        <w:spacing w:line="460" w:lineRule="exact"/>
        <w:rPr>
          <w:rFonts w:hAnsi="宋体"/>
          <w:highlight w:val="none"/>
        </w:rPr>
      </w:pPr>
      <w:r>
        <w:rPr>
          <w:rFonts w:hAnsi="宋体"/>
          <w:highlight w:val="none"/>
        </w:rPr>
      </w:r>
      <w:r/>
    </w:p>
    <w:p>
      <w:pPr>
        <w:pStyle w:val="1179"/>
        <w:ind w:firstLine="480"/>
        <w:spacing w:line="460" w:lineRule="exact"/>
        <w:rPr>
          <w:rFonts w:hAnsi="宋体"/>
          <w:highlight w:val="none"/>
        </w:rPr>
      </w:pPr>
      <w:r>
        <w:rPr>
          <w:rFonts w:hAnsi="宋体"/>
          <w:highlight w:val="none"/>
        </w:rPr>
      </w:r>
      <w:r/>
    </w:p>
    <w:p>
      <w:pPr>
        <w:pStyle w:val="1179"/>
        <w:ind w:firstLine="3600"/>
        <w:spacing w:line="460" w:lineRule="exact"/>
        <w:rPr>
          <w:rFonts w:hAnsi="宋体"/>
          <w:highlight w:val="none"/>
        </w:rPr>
      </w:pPr>
      <w:r>
        <w:rPr>
          <w:rFonts w:hint="eastAsia" w:hAnsi="宋体"/>
          <w:highlight w:val="none"/>
        </w:rPr>
        <w:t xml:space="preserve">供应商：（加盖公章）</w:t>
      </w:r>
      <w:r/>
    </w:p>
    <w:p>
      <w:pPr>
        <w:pStyle w:val="1179"/>
        <w:ind w:firstLine="3600"/>
        <w:spacing w:line="460" w:lineRule="exact"/>
        <w:rPr>
          <w:rFonts w:hAnsi="宋体"/>
          <w:highlight w:val="none"/>
        </w:rPr>
      </w:pPr>
      <w:r>
        <w:rPr>
          <w:rFonts w:hint="eastAsia" w:hAnsi="宋体"/>
          <w:highlight w:val="none"/>
        </w:rPr>
        <w:t xml:space="preserve">法定代表人（或单位负责人）签字或盖章：</w:t>
      </w:r>
      <w:r/>
    </w:p>
    <w:p>
      <w:pPr>
        <w:pStyle w:val="1179"/>
        <w:ind w:firstLine="3600"/>
        <w:spacing w:line="460" w:lineRule="exact"/>
        <w:rPr>
          <w:rFonts w:hAnsi="宋体"/>
          <w:highlight w:val="none"/>
        </w:rPr>
      </w:pPr>
      <w:r>
        <w:rPr>
          <w:rFonts w:hint="eastAsia" w:hAnsi="宋体"/>
          <w:highlight w:val="none"/>
        </w:rPr>
        <w:t xml:space="preserve">日期：          年    月    日</w:t>
      </w:r>
      <w:r/>
    </w:p>
    <w:p>
      <w:pPr>
        <w:rPr>
          <w:highlight w:val="none"/>
        </w:rPr>
      </w:pPr>
      <w:r>
        <w:rPr>
          <w:highlight w:val="none"/>
        </w:rPr>
      </w:r>
      <w:r/>
    </w:p>
    <w:p>
      <w:pPr>
        <w:rPr>
          <w:highlight w:val="none"/>
        </w:rPr>
      </w:pPr>
      <w:r>
        <w:rPr>
          <w:highlight w:val="none"/>
        </w:rPr>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b/>
          <w:bCs/>
          <w:sz w:val="24"/>
          <w:highlight w:val="none"/>
        </w:rPr>
        <w:t xml:space="preserve">说明：</w:t>
      </w:r>
      <w:r>
        <w:rPr>
          <w:rFonts w:hint="eastAsia" w:ascii="宋体" w:hAnsi="宋体"/>
          <w:sz w:val="24"/>
          <w:highlight w:val="none"/>
        </w:rPr>
        <w:t xml:space="preserve">供应商承诺不实的，依据《政府采购法》第七十七条“提供虚假材料谋取中标、成交的”有关规定予以处理</w:t>
      </w:r>
      <w:r>
        <w:rPr>
          <w:rFonts w:ascii="宋体" w:hAnsi="宋体"/>
          <w:sz w:val="24"/>
          <w:highlight w:val="none"/>
        </w:rPr>
        <w:t xml:space="preserve">。</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jc w:val="left"/>
        <w:spacing w:line="360" w:lineRule="auto"/>
        <w:widowControl/>
        <w:rPr>
          <w:rFonts w:ascii="宋体" w:hAnsi="宋体"/>
          <w:color w:val="000000" w:themeColor="text1"/>
          <w:sz w:val="24"/>
          <w:szCs w:val="20"/>
          <w:highlight w:val="none"/>
          <w14:textFill>
            <w14:solidFill>
              <w14:schemeClr w14:val="tx1"/>
            </w14:solidFill>
          </w14:textFill>
        </w:rPr>
      </w:pPr>
      <w:r/>
      <w:bookmarkStart w:id="676" w:name="_Hlk148960232"/>
      <w:r>
        <w:rPr>
          <w:rFonts w:ascii="宋体" w:hAnsi="宋体"/>
          <w:color w:val="000000" w:themeColor="text1"/>
          <w:sz w:val="24"/>
          <w:szCs w:val="20"/>
          <w:highlight w:val="none"/>
          <w14:textFill>
            <w14:solidFill>
              <w14:schemeClr w14:val="tx1"/>
            </w14:solidFill>
          </w14:textFill>
        </w:rPr>
        <w:t xml:space="preserve">1-2</w:t>
      </w:r>
      <w:r>
        <w:rPr>
          <w:rFonts w:hint="eastAsia" w:ascii="宋体" w:hAnsi="宋体"/>
          <w:color w:val="000000" w:themeColor="text1"/>
          <w:sz w:val="24"/>
          <w:szCs w:val="20"/>
          <w:highlight w:val="none"/>
          <w14:textFill>
            <w14:solidFill>
              <w14:schemeClr w14:val="tx1"/>
            </w14:solidFill>
          </w14:textFill>
        </w:rPr>
        <w:t xml:space="preserve">营业执照（实质性格式）</w:t>
      </w:r>
      <w:r/>
    </w:p>
    <w:p>
      <w:pPr>
        <w:contextualSpacing/>
        <w:ind w:firstLine="480"/>
        <w:jc w:val="left"/>
        <w:spacing w:line="360" w:lineRule="auto"/>
        <w:rPr>
          <w:rFonts w:ascii="宋体" w:hAnsi="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bCs/>
          <w:color w:val="000000" w:themeColor="text1"/>
          <w:sz w:val="24"/>
          <w:highlight w:val="none"/>
          <w14:textFill>
            <w14:solidFill>
              <w14:schemeClr w14:val="tx1"/>
            </w14:solidFill>
          </w14:textFill>
        </w:rPr>
        <w:t xml:space="preserve">供应商为法人或者其他组织的提供营业执照等证明文件扫描件加盖公章，供应商为自然人的提供营业执照（如有）及身份证明扫描件加盖公章（双面）。</w:t>
      </w:r>
      <w:bookmarkEnd w:id="676"/>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2 落实政府采购政策需满足的资格要求</w:t>
      </w:r>
      <w:r/>
    </w:p>
    <w:p>
      <w:pPr>
        <w:spacing w:line="360" w:lineRule="auto"/>
        <w:rPr>
          <w:rFonts w:ascii="宋体" w:hAnsi="宋体" w:cs="宋体"/>
          <w:sz w:val="24"/>
          <w:szCs w:val="20"/>
          <w:highlight w:val="none"/>
        </w:rPr>
        <w:outlineLvl w:val="2"/>
      </w:pPr>
      <w:r>
        <w:rPr>
          <w:rFonts w:hint="eastAsia" w:ascii="宋体" w:hAnsi="宋体" w:cs="宋体"/>
          <w:b/>
          <w:sz w:val="24"/>
          <w:szCs w:val="20"/>
          <w:highlight w:val="none"/>
        </w:rPr>
        <w:t xml:space="preserve">2-1 中小企业声明函</w:t>
      </w:r>
      <w:r/>
    </w:p>
    <w:p>
      <w:pPr>
        <w:spacing w:line="360" w:lineRule="auto"/>
        <w:tabs>
          <w:tab w:val="left" w:pos="5580" w:leader="none"/>
        </w:tabs>
        <w:rPr>
          <w:rFonts w:ascii="宋体" w:hAnsi="宋体"/>
          <w:sz w:val="24"/>
          <w:highlight w:val="none"/>
        </w:rPr>
      </w:pPr>
      <w:r>
        <w:rPr>
          <w:rFonts w:ascii="宋体" w:hAnsi="宋体"/>
          <w:sz w:val="24"/>
          <w:highlight w:val="none"/>
        </w:rPr>
      </w:r>
      <w:r/>
    </w:p>
    <w:p>
      <w:pPr>
        <w:spacing w:line="360" w:lineRule="auto"/>
        <w:tabs>
          <w:tab w:val="left" w:pos="5580" w:leader="none"/>
        </w:tabs>
        <w:rPr>
          <w:rFonts w:ascii="宋体" w:hAnsi="宋体"/>
          <w:sz w:val="24"/>
          <w:highlight w:val="none"/>
        </w:rPr>
      </w:pPr>
      <w:r>
        <w:rPr>
          <w:rFonts w:ascii="宋体" w:hAnsi="宋体"/>
          <w:sz w:val="24"/>
          <w:highlight w:val="none"/>
        </w:rPr>
        <w:t xml:space="preserve">说明：</w:t>
      </w:r>
      <w:r/>
    </w:p>
    <w:p>
      <w:pPr>
        <w:spacing w:line="360" w:lineRule="auto"/>
        <w:tabs>
          <w:tab w:val="left" w:pos="5580" w:leader="none"/>
        </w:tabs>
        <w:rPr>
          <w:rFonts w:ascii="宋体" w:hAnsi="宋体"/>
          <w:sz w:val="24"/>
          <w:highlight w:val="none"/>
        </w:rPr>
      </w:pPr>
      <w:r>
        <w:rPr>
          <w:rFonts w:ascii="宋体" w:hAnsi="宋体"/>
          <w:sz w:val="24"/>
          <w:highlight w:val="none"/>
        </w:rPr>
        <w:t xml:space="preserve">（1）如本项目（包）不专门面向中小企业预留采购份额，</w:t>
      </w:r>
      <w:r>
        <w:rPr>
          <w:rFonts w:hint="eastAsia" w:ascii="宋体" w:hAnsi="宋体"/>
          <w:sz w:val="24"/>
          <w:highlight w:val="none"/>
        </w:rPr>
        <w:t xml:space="preserve">供应商非必须</w:t>
      </w:r>
      <w:r>
        <w:rPr>
          <w:rFonts w:ascii="宋体" w:hAnsi="宋体"/>
          <w:sz w:val="24"/>
          <w:highlight w:val="none"/>
        </w:rPr>
        <w:t xml:space="preserve">提供</w:t>
      </w:r>
      <w:r>
        <w:rPr>
          <w:rFonts w:hint="eastAsia" w:ascii="宋体" w:hAnsi="宋体"/>
          <w:sz w:val="24"/>
          <w:highlight w:val="none"/>
        </w:rPr>
        <w:t xml:space="preserve">；当小微企业拟享受中小企业扶持政策时，仍应提供</w:t>
      </w:r>
      <w:r>
        <w:rPr>
          <w:rFonts w:ascii="宋体" w:hAnsi="宋体"/>
          <w:sz w:val="24"/>
          <w:highlight w:val="none"/>
        </w:rPr>
        <w:t xml:space="preserve">《中小企业声明函》</w:t>
      </w:r>
      <w:r>
        <w:rPr>
          <w:rFonts w:hint="eastAsia" w:ascii="宋体" w:hAnsi="宋体"/>
          <w:sz w:val="24"/>
          <w:highlight w:val="none"/>
        </w:rPr>
        <w:t xml:space="preserve">，</w:t>
      </w:r>
      <w:r>
        <w:rPr>
          <w:rFonts w:ascii="宋体" w:hAnsi="宋体"/>
          <w:sz w:val="24"/>
          <w:highlight w:val="none"/>
        </w:rPr>
        <w:t xml:space="preserve">否则不得享受相关中小企业扶持政策。</w:t>
      </w:r>
      <w:r/>
    </w:p>
    <w:p>
      <w:pPr>
        <w:spacing w:line="360" w:lineRule="auto"/>
        <w:tabs>
          <w:tab w:val="left" w:pos="5580" w:leader="none"/>
        </w:tabs>
        <w:rPr>
          <w:rFonts w:ascii="宋体" w:hAnsi="宋体"/>
          <w:sz w:val="24"/>
          <w:highlight w:val="none"/>
        </w:rPr>
      </w:pPr>
      <w:r>
        <w:rPr>
          <w:rFonts w:ascii="宋体" w:hAnsi="宋体"/>
          <w:sz w:val="24"/>
          <w:highlight w:val="none"/>
        </w:rPr>
        <w:t xml:space="preserve">（2）如本项目（包）专门面向中小/小微企业采购，须提供《中小企业声明函》</w:t>
      </w:r>
      <w:r>
        <w:rPr>
          <w:rFonts w:ascii="宋体" w:hAnsi="宋体"/>
          <w:sz w:val="24"/>
          <w:szCs w:val="20"/>
          <w:highlight w:val="none"/>
        </w:rPr>
        <w:t xml:space="preserve">（实质性格式）</w:t>
      </w:r>
      <w:r>
        <w:rPr>
          <w:rFonts w:ascii="宋体" w:hAnsi="宋体"/>
          <w:sz w:val="24"/>
          <w:highlight w:val="none"/>
        </w:rPr>
        <w:t xml:space="preserve">。</w:t>
      </w:r>
      <w:r/>
    </w:p>
    <w:p>
      <w:pPr>
        <w:spacing w:line="360" w:lineRule="auto"/>
        <w:tabs>
          <w:tab w:val="left" w:pos="5580" w:leader="none"/>
        </w:tabs>
        <w:rPr>
          <w:rFonts w:ascii="宋体" w:hAnsi="宋体"/>
          <w:sz w:val="24"/>
          <w:highlight w:val="none"/>
        </w:rPr>
      </w:pPr>
      <w:r>
        <w:rPr>
          <w:rFonts w:ascii="宋体" w:hAnsi="宋体"/>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sz w:val="24"/>
          <w:highlight w:val="none"/>
        </w:rPr>
      </w:pPr>
      <w:r>
        <w:rPr>
          <w:rFonts w:ascii="宋体" w:hAnsi="宋体"/>
          <w:sz w:val="24"/>
          <w:highlight w:val="none"/>
        </w:rPr>
        <w:t xml:space="preserve">（4）其它</w:t>
      </w:r>
      <w:r/>
    </w:p>
    <w:p>
      <w:pPr>
        <w:spacing w:line="360" w:lineRule="auto"/>
        <w:tabs>
          <w:tab w:val="left" w:pos="5580" w:leader="none"/>
        </w:tabs>
        <w:rPr>
          <w:rFonts w:ascii="宋体" w:hAnsi="宋体"/>
          <w:sz w:val="24"/>
          <w:highlight w:val="none"/>
        </w:rPr>
      </w:pPr>
      <w:r>
        <w:rPr>
          <w:rFonts w:ascii="宋体" w:hAnsi="宋体"/>
          <w:sz w:val="24"/>
          <w:highlight w:val="none"/>
        </w:rPr>
        <w:t xml:space="preserve">1）中小企业参加政府采购活动，应当出具此格式文件。《中小企业声明函》由参加政府采购活动的供应商出具。联合体</w:t>
      </w:r>
      <w:r>
        <w:rPr>
          <w:rFonts w:hint="eastAsia" w:ascii="宋体" w:hAnsi="宋体"/>
          <w:sz w:val="24"/>
          <w:highlight w:val="none"/>
        </w:rPr>
        <w:t xml:space="preserve">响应</w:t>
      </w:r>
      <w:r>
        <w:rPr>
          <w:rFonts w:ascii="宋体" w:hAnsi="宋体"/>
          <w:sz w:val="24"/>
          <w:highlight w:val="none"/>
        </w:rPr>
        <w:t xml:space="preserve">的，《中小企业声明函》由牵头人出具。</w:t>
      </w:r>
      <w:r/>
    </w:p>
    <w:p>
      <w:pPr>
        <w:spacing w:line="360" w:lineRule="auto"/>
        <w:tabs>
          <w:tab w:val="left" w:pos="5580" w:leader="none"/>
        </w:tabs>
        <w:rPr>
          <w:rFonts w:ascii="宋体" w:hAnsi="宋体"/>
          <w:sz w:val="24"/>
          <w:highlight w:val="none"/>
        </w:rPr>
      </w:pPr>
      <w:r>
        <w:rPr>
          <w:rFonts w:ascii="宋体" w:hAnsi="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sz w:val="24"/>
          <w:highlight w:val="none"/>
        </w:rPr>
      </w:pPr>
      <w:r>
        <w:rPr>
          <w:rFonts w:ascii="宋体" w:hAnsi="宋体"/>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ascii="宋体" w:hAnsi="宋体"/>
          <w:sz w:val="24"/>
          <w:highlight w:val="none"/>
        </w:rPr>
      </w:pPr>
      <w:r>
        <w:rPr>
          <w:rFonts w:ascii="宋体" w:hAnsi="宋体"/>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rFonts w:ascii="宋体" w:hAnsi="宋体"/>
          <w:sz w:val="24"/>
          <w:highlight w:val="none"/>
        </w:rPr>
      </w:pPr>
      <w:r>
        <w:rPr>
          <w:rFonts w:hint="eastAsia" w:ascii="宋体" w:hAnsi="宋体"/>
          <w:color w:val="000000" w:themeColor="text1"/>
          <w:sz w:val="24"/>
          <w:highlight w:val="none"/>
          <w14:textFill>
            <w14:solidFill>
              <w14:schemeClr w14:val="tx1"/>
            </w14:solidFill>
          </w14:textFill>
        </w:rPr>
        <w:t xml:space="preserve">（工信部网址：http://202.106.120.146/baosong/appweb/orgScale.html）</w:t>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center"/>
        <w:spacing w:before="240" w:after="240" w:line="360" w:lineRule="auto"/>
        <w:rPr>
          <w:rFonts w:ascii="宋体" w:hAnsi="宋体"/>
          <w:b/>
          <w:bCs/>
          <w:sz w:val="36"/>
          <w:szCs w:val="36"/>
          <w:highlight w:val="none"/>
        </w:rPr>
      </w:pPr>
      <w:r>
        <w:rPr>
          <w:rFonts w:hint="eastAsia" w:ascii="宋体" w:hAnsi="宋体"/>
          <w:b/>
          <w:bCs/>
          <w:sz w:val="36"/>
          <w:szCs w:val="36"/>
          <w:highlight w:val="none"/>
        </w:rPr>
        <w:t xml:space="preserve">中小企业声明函（服务）格式</w:t>
      </w:r>
      <w:r/>
    </w:p>
    <w:p>
      <w:pPr>
        <w:ind w:firstLine="504"/>
        <w:spacing w:line="360" w:lineRule="auto"/>
        <w:rPr>
          <w:rFonts w:ascii="宋体" w:hAnsi="宋体"/>
          <w:spacing w:val="6"/>
          <w:sz w:val="24"/>
          <w:highlight w:val="none"/>
        </w:rPr>
      </w:pPr>
      <w:r>
        <w:rPr>
          <w:rFonts w:ascii="宋体" w:hAnsi="宋体"/>
          <w:spacing w:val="6"/>
          <w:sz w:val="24"/>
          <w:highlight w:val="none"/>
        </w:rPr>
        <w:t xml:space="preserve">本公司（联合体）郑重声明，根据《政府采购促进中小企业发展管理办法》（财库﹝2020﹞46 号）的规定，本公司（联合体）参加___（单位名称）的___（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spacing w:val="6"/>
          <w:sz w:val="24"/>
          <w:highlight w:val="none"/>
        </w:rPr>
      </w:pPr>
      <w:r>
        <w:rPr>
          <w:rFonts w:ascii="宋体" w:hAnsi="宋体"/>
          <w:spacing w:val="6"/>
          <w:sz w:val="24"/>
          <w:highlight w:val="none"/>
        </w:rPr>
        <w:t xml:space="preserve">1.</w:t>
      </w:r>
      <w:r>
        <w:rPr>
          <w:rFonts w:ascii="宋体" w:hAnsi="宋体"/>
          <w:spacing w:val="6"/>
          <w:sz w:val="24"/>
          <w:highlight w:val="none"/>
          <w:u w:val="single"/>
        </w:rPr>
        <w:t xml:space="preserve">（标的名称）</w:t>
      </w:r>
      <w:r>
        <w:rPr>
          <w:rFonts w:ascii="宋体" w:hAnsi="宋体"/>
          <w:spacing w:val="6"/>
          <w:sz w:val="24"/>
          <w:highlight w:val="none"/>
        </w:rPr>
        <w:t xml:space="preserve">，属于</w:t>
      </w:r>
      <w:r>
        <w:rPr>
          <w:rFonts w:ascii="宋体" w:hAnsi="宋体"/>
          <w:spacing w:val="6"/>
          <w:sz w:val="24"/>
          <w:highlight w:val="none"/>
          <w:u w:val="single"/>
        </w:rPr>
        <w:t xml:space="preserve">（采购文件中明确的所属行业）</w:t>
      </w:r>
      <w:r>
        <w:rPr>
          <w:rFonts w:ascii="宋体" w:hAnsi="宋体"/>
          <w:spacing w:val="6"/>
          <w:sz w:val="24"/>
          <w:highlight w:val="none"/>
        </w:rPr>
        <w:t xml:space="preserve">行业；承建（承接）企业为</w:t>
      </w:r>
      <w:r>
        <w:rPr>
          <w:rFonts w:ascii="宋体" w:hAnsi="宋体"/>
          <w:spacing w:val="6"/>
          <w:sz w:val="24"/>
          <w:highlight w:val="none"/>
          <w:u w:val="single"/>
        </w:rPr>
        <w:t xml:space="preserve">（企业名称）</w:t>
      </w:r>
      <w:r>
        <w:rPr>
          <w:rFonts w:ascii="宋体" w:hAnsi="宋体"/>
          <w:spacing w:val="6"/>
          <w:sz w:val="24"/>
          <w:highlight w:val="none"/>
        </w:rPr>
        <w:t xml:space="preserve">，从业人员______人，营业收入为______万元，资产总额为______万元</w:t>
      </w:r>
      <w:r>
        <w:rPr>
          <w:rFonts w:ascii="宋体" w:hAnsi="宋体"/>
          <w:spacing w:val="6"/>
          <w:sz w:val="24"/>
          <w:highlight w:val="none"/>
          <w:vertAlign w:val="superscript"/>
        </w:rPr>
        <w:t xml:space="preserve">1</w:t>
      </w:r>
      <w:r>
        <w:rPr>
          <w:rFonts w:ascii="宋体" w:hAnsi="宋体"/>
          <w:spacing w:val="6"/>
          <w:sz w:val="24"/>
          <w:highlight w:val="none"/>
        </w:rPr>
        <w:t xml:space="preserve">，属于___（中型企业、小型企业、微型企业）；</w:t>
      </w:r>
      <w:r/>
    </w:p>
    <w:p>
      <w:pPr>
        <w:ind w:firstLine="504"/>
        <w:spacing w:line="360" w:lineRule="auto"/>
        <w:rPr>
          <w:rFonts w:ascii="宋体" w:hAnsi="宋体"/>
          <w:spacing w:val="6"/>
          <w:sz w:val="24"/>
          <w:highlight w:val="none"/>
        </w:rPr>
      </w:pPr>
      <w:r>
        <w:rPr>
          <w:rFonts w:ascii="宋体" w:hAnsi="宋体"/>
          <w:spacing w:val="6"/>
          <w:sz w:val="24"/>
          <w:highlight w:val="none"/>
        </w:rPr>
        <w:t xml:space="preserve">2.</w:t>
      </w:r>
      <w:r>
        <w:rPr>
          <w:rFonts w:ascii="宋体" w:hAnsi="宋体"/>
          <w:spacing w:val="6"/>
          <w:sz w:val="24"/>
          <w:highlight w:val="none"/>
          <w:u w:val="single"/>
        </w:rPr>
        <w:t xml:space="preserve">（标的名称）</w:t>
      </w:r>
      <w:r>
        <w:rPr>
          <w:rFonts w:ascii="宋体" w:hAnsi="宋体"/>
          <w:spacing w:val="6"/>
          <w:sz w:val="24"/>
          <w:highlight w:val="none"/>
        </w:rPr>
        <w:t xml:space="preserve">，属于</w:t>
      </w:r>
      <w:r>
        <w:rPr>
          <w:rFonts w:ascii="宋体" w:hAnsi="宋体"/>
          <w:spacing w:val="6"/>
          <w:sz w:val="24"/>
          <w:highlight w:val="none"/>
          <w:u w:val="single"/>
        </w:rPr>
        <w:t xml:space="preserve">（采购文件中明确的所属行业）</w:t>
      </w:r>
      <w:r>
        <w:rPr>
          <w:rFonts w:ascii="宋体" w:hAnsi="宋体"/>
          <w:spacing w:val="6"/>
          <w:sz w:val="24"/>
          <w:highlight w:val="none"/>
        </w:rPr>
        <w:t xml:space="preserve">行业；承建（承接）企业为</w:t>
      </w:r>
      <w:r>
        <w:rPr>
          <w:rFonts w:ascii="宋体" w:hAnsi="宋体"/>
          <w:spacing w:val="6"/>
          <w:sz w:val="24"/>
          <w:highlight w:val="none"/>
          <w:u w:val="single"/>
        </w:rPr>
        <w:t xml:space="preserve">（企业名称）</w:t>
      </w:r>
      <w:r>
        <w:rPr>
          <w:rFonts w:ascii="宋体" w:hAnsi="宋体"/>
          <w:spacing w:val="6"/>
          <w:sz w:val="24"/>
          <w:highlight w:val="none"/>
        </w:rPr>
        <w:t xml:space="preserve">，从业人员______人，营业收入为______万元，资产总额为______万元，属于</w:t>
      </w:r>
      <w:r>
        <w:rPr>
          <w:rFonts w:ascii="宋体" w:hAnsi="宋体"/>
          <w:spacing w:val="6"/>
          <w:sz w:val="24"/>
          <w:highlight w:val="none"/>
          <w:u w:val="single"/>
        </w:rPr>
        <w:t xml:space="preserve">（中型企业、小型企业、微型企业）</w:t>
      </w:r>
      <w:r>
        <w:rPr>
          <w:rFonts w:ascii="宋体" w:hAnsi="宋体"/>
          <w:spacing w:val="6"/>
          <w:sz w:val="24"/>
          <w:highlight w:val="none"/>
        </w:rPr>
        <w:t xml:space="preserve">；</w:t>
      </w:r>
      <w:r/>
    </w:p>
    <w:p>
      <w:pPr>
        <w:ind w:firstLine="504"/>
        <w:spacing w:line="360" w:lineRule="auto"/>
        <w:rPr>
          <w:rFonts w:ascii="宋体" w:hAnsi="宋体"/>
          <w:spacing w:val="6"/>
          <w:sz w:val="24"/>
          <w:highlight w:val="none"/>
        </w:rPr>
      </w:pPr>
      <w:r>
        <w:rPr>
          <w:rFonts w:ascii="宋体" w:hAnsi="宋体"/>
          <w:spacing w:val="6"/>
          <w:sz w:val="24"/>
          <w:highlight w:val="none"/>
        </w:rPr>
      </w:r>
      <w:r/>
    </w:p>
    <w:p>
      <w:pPr>
        <w:ind w:firstLine="504"/>
        <w:spacing w:line="360" w:lineRule="auto"/>
        <w:rPr>
          <w:rFonts w:ascii="宋体" w:hAnsi="宋体"/>
          <w:spacing w:val="6"/>
          <w:sz w:val="24"/>
          <w:highlight w:val="none"/>
        </w:rPr>
      </w:pPr>
      <w:r>
        <w:rPr>
          <w:rFonts w:ascii="宋体" w:hAnsi="宋体"/>
          <w:spacing w:val="6"/>
          <w:sz w:val="24"/>
          <w:highlight w:val="none"/>
        </w:rPr>
        <w:t xml:space="preserve">……</w:t>
      </w:r>
      <w:r/>
    </w:p>
    <w:p>
      <w:pPr>
        <w:ind w:firstLine="504"/>
        <w:spacing w:line="360" w:lineRule="auto"/>
        <w:rPr>
          <w:rFonts w:ascii="宋体" w:hAnsi="宋体"/>
          <w:spacing w:val="6"/>
          <w:sz w:val="24"/>
          <w:highlight w:val="none"/>
        </w:rPr>
      </w:pPr>
      <w:r>
        <w:rPr>
          <w:rFonts w:ascii="宋体" w:hAnsi="宋体"/>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spacing w:val="6"/>
          <w:sz w:val="24"/>
          <w:highlight w:val="none"/>
        </w:rPr>
      </w:pPr>
      <w:r>
        <w:rPr>
          <w:rFonts w:ascii="宋体" w:hAnsi="宋体"/>
          <w:spacing w:val="6"/>
          <w:sz w:val="24"/>
          <w:highlight w:val="none"/>
        </w:rPr>
        <w:t xml:space="preserve">本企业对上述声明内容的真实性负责。如有虚假，将依法承担相应责任。</w:t>
      </w:r>
      <w:r/>
    </w:p>
    <w:p>
      <w:pPr>
        <w:ind w:right="360" w:firstLine="480"/>
        <w:jc w:val="right"/>
        <w:spacing w:line="360" w:lineRule="auto"/>
        <w:rPr>
          <w:rFonts w:ascii="宋体" w:hAnsi="宋体"/>
          <w:sz w:val="24"/>
          <w:highlight w:val="none"/>
        </w:rPr>
      </w:pPr>
      <w:r>
        <w:rPr>
          <w:rFonts w:ascii="宋体" w:hAnsi="宋体"/>
          <w:sz w:val="24"/>
          <w:highlight w:val="none"/>
        </w:rPr>
      </w:r>
      <w:r/>
    </w:p>
    <w:p>
      <w:pPr>
        <w:ind w:right="360" w:firstLine="480"/>
        <w:jc w:val="right"/>
        <w:spacing w:line="360" w:lineRule="auto"/>
        <w:rPr>
          <w:rFonts w:ascii="宋体" w:hAnsi="宋体"/>
          <w:sz w:val="24"/>
          <w:highlight w:val="none"/>
        </w:rPr>
      </w:pPr>
      <w:r>
        <w:rPr>
          <w:rFonts w:ascii="宋体" w:hAnsi="宋体"/>
          <w:sz w:val="24"/>
          <w:highlight w:val="none"/>
        </w:rPr>
        <w:t xml:space="preserve">企业名称（加盖公章）：________</w:t>
      </w:r>
      <w:r/>
    </w:p>
    <w:p>
      <w:pPr>
        <w:ind w:right="360" w:firstLine="480"/>
        <w:jc w:val="right"/>
        <w:spacing w:line="360" w:lineRule="auto"/>
        <w:rPr>
          <w:rFonts w:ascii="宋体" w:hAnsi="宋体"/>
          <w:sz w:val="24"/>
          <w:highlight w:val="none"/>
        </w:rPr>
      </w:pPr>
      <w:r>
        <w:rPr>
          <w:rFonts w:ascii="宋体" w:hAnsi="宋体"/>
          <w:sz w:val="24"/>
          <w:highlight w:val="none"/>
        </w:rPr>
        <w:t xml:space="preserve">日 期：________</w:t>
      </w:r>
      <w:r/>
    </w:p>
    <w:p>
      <w:pPr>
        <w:jc w:val="left"/>
        <w:rPr>
          <w:rFonts w:ascii="宋体" w:hAnsi="宋体"/>
          <w:sz w:val="24"/>
          <w:szCs w:val="21"/>
          <w:highlight w:val="none"/>
        </w:rPr>
      </w:pPr>
      <w:r>
        <w:rPr>
          <w:rFonts w:ascii="宋体" w:hAnsi="宋体"/>
          <w:sz w:val="24"/>
          <w:szCs w:val="21"/>
          <w:highlight w:val="none"/>
        </w:rPr>
      </w:r>
      <w:r/>
    </w:p>
    <w:p>
      <w:pPr>
        <w:jc w:val="left"/>
        <w:rPr>
          <w:rFonts w:ascii="宋体" w:hAnsi="宋体"/>
          <w:sz w:val="24"/>
          <w:szCs w:val="21"/>
          <w:highlight w:val="none"/>
        </w:rPr>
      </w:pPr>
      <w:r>
        <w:rPr>
          <w:rFonts w:ascii="宋体" w:hAnsi="宋体"/>
          <w:sz w:val="24"/>
          <w:szCs w:val="21"/>
          <w:highlight w:val="none"/>
        </w:rPr>
      </w:r>
      <w:r/>
    </w:p>
    <w:tbl>
      <w:tblPr>
        <w:tblStyle w:val="979"/>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宋体" w:hAnsi="宋体"/>
                <w:szCs w:val="21"/>
                <w:highlight w:val="none"/>
              </w:rPr>
            </w:pPr>
            <w:r>
              <w:rPr>
                <w:rFonts w:ascii="宋体" w:hAnsi="宋体"/>
                <w:szCs w:val="21"/>
                <w:highlight w:val="none"/>
                <w:vertAlign w:val="superscript"/>
              </w:rPr>
              <w:t xml:space="preserve">1</w:t>
            </w:r>
            <w:r>
              <w:rPr>
                <w:rFonts w:ascii="宋体" w:hAnsi="宋体"/>
                <w:szCs w:val="21"/>
                <w:highlight w:val="none"/>
              </w:rPr>
              <w:t xml:space="preserve">从业人员、营业收入、资产总额填报上一年度数据，无上一年度数据的新成立企业可不填报。</w:t>
            </w:r>
            <w:r/>
          </w:p>
        </w:tc>
      </w:tr>
    </w:tbl>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center"/>
        <w:rPr>
          <w:rFonts w:ascii="宋体" w:hAnsi="宋体"/>
          <w:b/>
          <w:sz w:val="36"/>
          <w:szCs w:val="36"/>
          <w:highlight w:val="none"/>
        </w:rPr>
      </w:pPr>
      <w:r>
        <w:rPr>
          <w:rFonts w:hint="eastAsia" w:ascii="宋体" w:hAnsi="宋体"/>
          <w:b/>
          <w:sz w:val="36"/>
          <w:szCs w:val="36"/>
          <w:highlight w:val="none"/>
        </w:rPr>
        <w:t xml:space="preserve">残疾人福利性单位声明函格式</w:t>
      </w:r>
      <w:r>
        <w:rPr>
          <w:rFonts w:ascii="宋体" w:hAnsi="宋体"/>
          <w:b/>
          <w:sz w:val="36"/>
          <w:szCs w:val="36"/>
          <w:highlight w:val="none"/>
        </w:rPr>
        <w:t xml:space="preserve">       </w:t>
      </w:r>
      <w:r/>
    </w:p>
    <w:p>
      <w:pPr>
        <w:jc w:val="center"/>
        <w:rPr>
          <w:rFonts w:ascii="宋体" w:hAnsi="宋体"/>
          <w:sz w:val="36"/>
          <w:szCs w:val="36"/>
          <w:highlight w:val="none"/>
        </w:rPr>
      </w:pPr>
      <w:r>
        <w:rPr>
          <w:rFonts w:ascii="宋体" w:hAnsi="宋体"/>
          <w:sz w:val="36"/>
          <w:szCs w:val="36"/>
          <w:highlight w:val="none"/>
        </w:rPr>
      </w:r>
      <w:r/>
    </w:p>
    <w:p>
      <w:pPr>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p>
    <w:p>
      <w:pPr>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p>
    <w:p>
      <w:pPr>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p>
    <w:p>
      <w:pPr>
        <w:ind w:firstLine="504"/>
        <w:spacing w:line="588" w:lineRule="exact"/>
        <w:rPr>
          <w:rFonts w:ascii="宋体" w:hAnsi="宋体"/>
          <w:spacing w:val="6"/>
          <w:sz w:val="24"/>
          <w:highlight w:val="none"/>
        </w:rPr>
      </w:pPr>
      <w:r>
        <w:rPr>
          <w:rFonts w:ascii="宋体" w:hAnsi="宋体"/>
          <w:spacing w:val="6"/>
          <w:sz w:val="24"/>
          <w:highlight w:val="none"/>
        </w:rPr>
      </w:r>
      <w:r/>
    </w:p>
    <w:p>
      <w:pPr>
        <w:ind w:firstLine="504"/>
        <w:spacing w:line="588" w:lineRule="exact"/>
        <w:rPr>
          <w:rFonts w:ascii="宋体" w:hAnsi="宋体"/>
          <w:spacing w:val="6"/>
          <w:sz w:val="24"/>
          <w:highlight w:val="none"/>
        </w:rPr>
      </w:pPr>
      <w:r>
        <w:rPr>
          <w:rFonts w:ascii="宋体" w:hAnsi="宋体"/>
          <w:spacing w:val="6"/>
          <w:sz w:val="24"/>
          <w:highlight w:val="none"/>
        </w:rPr>
      </w:r>
      <w:r/>
    </w:p>
    <w:p>
      <w:pPr>
        <w:ind w:right="1560" w:firstLine="504"/>
        <w:jc w:val="center"/>
        <w:spacing w:line="588" w:lineRule="exact"/>
        <w:tabs>
          <w:tab w:val="left" w:pos="4860" w:leader="none"/>
        </w:tabs>
        <w:rPr>
          <w:rFonts w:ascii="宋体" w:hAnsi="宋体"/>
          <w:spacing w:val="6"/>
          <w:sz w:val="24"/>
          <w:highlight w:val="none"/>
        </w:rPr>
      </w:pPr>
      <w:r>
        <w:rPr>
          <w:rFonts w:ascii="宋体" w:hAnsi="宋体"/>
          <w:spacing w:val="6"/>
          <w:sz w:val="24"/>
          <w:highlight w:val="none"/>
        </w:rPr>
        <w:t xml:space="preserve">               单位名称（盖章）：</w:t>
      </w:r>
      <w:r/>
    </w:p>
    <w:p>
      <w:pPr>
        <w:ind w:right="1560" w:firstLine="504"/>
        <w:jc w:val="center"/>
        <w:spacing w:line="588" w:lineRule="exact"/>
        <w:tabs>
          <w:tab w:val="left" w:pos="4860" w:leader="none"/>
        </w:tabs>
        <w:rPr>
          <w:rFonts w:ascii="宋体" w:hAnsi="宋体"/>
          <w:spacing w:val="6"/>
          <w:sz w:val="24"/>
          <w:highlight w:val="none"/>
        </w:rPr>
      </w:pPr>
      <w:r>
        <w:rPr>
          <w:rFonts w:ascii="宋体" w:hAnsi="宋体"/>
          <w:spacing w:val="6"/>
          <w:sz w:val="24"/>
          <w:highlight w:val="none"/>
        </w:rPr>
        <w:t xml:space="preserve">       日  期：</w:t>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sz w:val="24"/>
          <w:szCs w:val="20"/>
          <w:highlight w:val="none"/>
        </w:rPr>
      </w:pPr>
      <w:r>
        <w:rPr>
          <w:rFonts w:ascii="宋体" w:hAnsi="宋体"/>
          <w:sz w:val="24"/>
          <w:szCs w:val="20"/>
          <w:highlight w:val="none"/>
        </w:rPr>
      </w:r>
      <w:r/>
    </w:p>
    <w:p>
      <w:pPr>
        <w:jc w:val="left"/>
        <w:widowControl/>
        <w:rPr>
          <w:rFonts w:ascii="宋体" w:hAnsi="宋体" w:cs="宋体"/>
          <w:b/>
          <w:bCs/>
          <w:sz w:val="24"/>
          <w:szCs w:val="20"/>
          <w:highlight w:val="none"/>
        </w:rPr>
      </w:pPr>
      <w:r>
        <w:rPr>
          <w:rFonts w:hint="eastAsia" w:ascii="宋体" w:hAnsi="宋体" w:cs="宋体"/>
          <w:b/>
          <w:bCs/>
          <w:sz w:val="24"/>
          <w:szCs w:val="20"/>
          <w:highlight w:val="none"/>
        </w:rPr>
        <w:t xml:space="preserve">2-2 其它落实政府采购政策的资格要求：无</w:t>
      </w:r>
      <w:r/>
    </w:p>
    <w:p>
      <w:pPr>
        <w:jc w:val="left"/>
        <w:widowControl/>
        <w:rPr>
          <w:rFonts w:ascii="宋体" w:hAnsi="宋体" w:cs="宋体"/>
          <w:sz w:val="24"/>
          <w:szCs w:val="20"/>
          <w:highlight w:val="none"/>
        </w:rPr>
      </w:pPr>
      <w:r>
        <w:rPr>
          <w:rFonts w:ascii="宋体" w:hAnsi="宋体" w:cs="宋体"/>
          <w:sz w:val="24"/>
          <w:szCs w:val="20"/>
          <w:highlight w:val="none"/>
        </w:rPr>
      </w:r>
      <w:r/>
    </w:p>
    <w:p>
      <w:pPr>
        <w:jc w:val="left"/>
        <w:widowControl/>
        <w:rPr>
          <w:rFonts w:ascii="宋体" w:hAnsi="宋体" w:cs="宋体"/>
          <w:sz w:val="24"/>
          <w:szCs w:val="20"/>
          <w:highlight w:val="none"/>
        </w:rPr>
      </w:pPr>
      <w:r>
        <w:rPr>
          <w:rFonts w:hint="eastAsia" w:ascii="宋体" w:hAnsi="宋体" w:cs="宋体"/>
          <w:sz w:val="24"/>
          <w:szCs w:val="20"/>
          <w:highlight w:val="none"/>
        </w:rPr>
        <w:t xml:space="preserve">3本项目的特定资格要求（如有）</w:t>
      </w:r>
      <w:r/>
    </w:p>
    <w:p>
      <w:pPr>
        <w:jc w:val="left"/>
        <w:widowControl/>
        <w:rPr>
          <w:rFonts w:ascii="宋体" w:hAnsi="宋体" w:cs="宋体"/>
          <w:sz w:val="24"/>
          <w:szCs w:val="20"/>
          <w:highlight w:val="none"/>
        </w:rPr>
      </w:pPr>
      <w:r>
        <w:rPr>
          <w:rFonts w:ascii="宋体" w:hAnsi="宋体" w:cs="宋体"/>
          <w:sz w:val="24"/>
          <w:szCs w:val="20"/>
          <w:highlight w:val="none"/>
        </w:rPr>
      </w:r>
      <w:r/>
    </w:p>
    <w:p>
      <w:pPr>
        <w:jc w:val="left"/>
        <w:widowControl/>
        <w:rPr>
          <w:rFonts w:ascii="宋体" w:hAnsi="宋体" w:cs="宋体"/>
          <w:b/>
          <w:bCs/>
          <w:sz w:val="24"/>
          <w:szCs w:val="20"/>
          <w:highlight w:val="none"/>
        </w:rPr>
      </w:pPr>
      <w:r>
        <w:rPr>
          <w:rFonts w:hint="eastAsia" w:ascii="宋体" w:hAnsi="宋体" w:cs="宋体"/>
          <w:sz w:val="24"/>
          <w:szCs w:val="20"/>
          <w:highlight w:val="none"/>
        </w:rPr>
        <w:t xml:space="preserve">3-2其他特定资格要求：供应商须具有有效期内的乙级及以上土地规划资质证书。</w:t>
      </w:r>
      <w:r>
        <w:rPr>
          <w:rFonts w:hint="eastAsia" w:ascii="宋体" w:hAnsi="宋体" w:cs="宋体"/>
          <w:sz w:val="24"/>
          <w:szCs w:val="20"/>
          <w:highlight w:val="none"/>
        </w:rPr>
        <w:br w:type="page" w:clear="all"/>
      </w:r>
      <w:bookmarkStart w:id="677" w:name="_Toc265228395"/>
      <w:r/>
      <w:bookmarkStart w:id="678" w:name="_Toc226337253"/>
      <w:r/>
      <w:bookmarkStart w:id="679" w:name="_Toc142311059"/>
      <w:r/>
      <w:bookmarkStart w:id="680" w:name="_Toc480942350"/>
      <w:r/>
      <w:bookmarkStart w:id="681" w:name="_Toc305158825"/>
      <w:r/>
      <w:bookmarkStart w:id="682" w:name="_Toc226309801"/>
      <w:r/>
      <w:bookmarkStart w:id="683" w:name="_Toc127151557"/>
      <w:r/>
      <w:bookmarkStart w:id="684" w:name="_Toc264969247"/>
      <w:r/>
      <w:bookmarkStart w:id="685" w:name="_Toc520356218"/>
      <w:r/>
      <w:bookmarkStart w:id="686" w:name="_Toc226965830"/>
      <w:r/>
      <w:bookmarkStart w:id="687" w:name="_Toc226965747"/>
      <w:r/>
      <w:bookmarkStart w:id="688" w:name="_Toc150480795"/>
      <w:r/>
      <w:bookmarkStart w:id="689" w:name="_Toc150774762"/>
      <w:r/>
      <w:bookmarkStart w:id="690" w:name="_Toc195842922"/>
      <w:r/>
      <w:bookmarkStart w:id="691" w:name="_Toc305158899"/>
      <w:r/>
      <w:bookmarkStart w:id="692" w:name="_Ref467988705"/>
      <w:r>
        <w:rPr>
          <w:rFonts w:hint="eastAsia" w:ascii="宋体" w:hAnsi="宋体" w:cs="宋体"/>
          <w:b/>
          <w:bCs/>
          <w:sz w:val="24"/>
          <w:highlight w:val="none"/>
        </w:rPr>
        <w:t xml:space="preserve">4响应函</w:t>
      </w:r>
      <w:r>
        <w:rPr>
          <w:rFonts w:hint="eastAsia" w:ascii="宋体" w:hAnsi="宋体" w:cs="宋体"/>
          <w:b/>
          <w:bCs/>
          <w:sz w:val="24"/>
          <w:szCs w:val="20"/>
          <w:highlight w:val="none"/>
        </w:rPr>
        <w:t xml:space="preserve">（实质性格式）</w:t>
      </w:r>
      <w:r/>
    </w:p>
    <w:p>
      <w:pPr>
        <w:spacing w:line="360" w:lineRule="auto"/>
        <w:tabs>
          <w:tab w:val="left" w:pos="5580" w:leader="none"/>
        </w:tabs>
        <w:rPr>
          <w:rFonts w:ascii="宋体" w:hAnsi="宋体"/>
          <w:sz w:val="24"/>
          <w:highlight w:val="none"/>
        </w:rPr>
      </w:pPr>
      <w:r>
        <w:rPr>
          <w:rFonts w:ascii="宋体" w:hAnsi="宋体"/>
          <w:sz w:val="24"/>
          <w:highlight w:val="none"/>
        </w:rPr>
      </w:r>
      <w:r/>
    </w:p>
    <w:p>
      <w:pPr>
        <w:jc w:val="center"/>
        <w:spacing w:line="360" w:lineRule="auto"/>
        <w:rPr>
          <w:rFonts w:ascii="宋体" w:hAnsi="宋体"/>
          <w:b/>
          <w:sz w:val="36"/>
          <w:szCs w:val="36"/>
          <w:highlight w:val="none"/>
        </w:rPr>
      </w:pPr>
      <w:r>
        <w:rPr>
          <w:rFonts w:hint="eastAsia" w:ascii="宋体" w:hAnsi="宋体"/>
          <w:b/>
          <w:sz w:val="36"/>
          <w:szCs w:val="36"/>
          <w:highlight w:val="none"/>
        </w:rPr>
        <w:t xml:space="preserve">响应函</w:t>
      </w:r>
      <w:r/>
    </w:p>
    <w:p>
      <w:pPr>
        <w:spacing w:line="360" w:lineRule="auto"/>
        <w:tabs>
          <w:tab w:val="left" w:pos="5580" w:leader="none"/>
        </w:tabs>
        <w:rPr>
          <w:rFonts w:ascii="宋体" w:hAnsi="宋体"/>
          <w:sz w:val="24"/>
          <w:highlight w:val="none"/>
        </w:rPr>
      </w:pPr>
      <w:r>
        <w:rPr>
          <w:rFonts w:ascii="宋体" w:hAnsi="宋体"/>
          <w:sz w:val="24"/>
          <w:highlight w:val="none"/>
        </w:rPr>
        <w:t xml:space="preserve">致：</w:t>
      </w:r>
      <w:r>
        <w:rPr>
          <w:rFonts w:ascii="宋体" w:hAnsi="宋体"/>
          <w:sz w:val="24"/>
          <w:highlight w:val="none"/>
          <w:u w:val="single"/>
        </w:rPr>
        <w:t xml:space="preserve">（采购人或采购代理机构）</w:t>
      </w:r>
      <w:r/>
    </w:p>
    <w:p>
      <w:pPr>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ind w:firstLine="408"/>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我方参加你方就___________（项目名称，项目编号/包号）组织的</w:t>
      </w:r>
      <w:r>
        <w:rPr>
          <w:rFonts w:hint="eastAsia" w:ascii="宋体" w:hAnsi="宋体"/>
          <w:sz w:val="24"/>
          <w:szCs w:val="20"/>
          <w:highlight w:val="none"/>
        </w:rPr>
        <w:t xml:space="preserve">政府采购</w:t>
      </w:r>
      <w:r>
        <w:rPr>
          <w:rFonts w:ascii="宋体" w:hAnsi="宋体"/>
          <w:sz w:val="24"/>
          <w:szCs w:val="20"/>
          <w:highlight w:val="none"/>
        </w:rPr>
        <w:t xml:space="preserve">活动，并对此项目进行响应。</w:t>
      </w:r>
      <w:r/>
    </w:p>
    <w:p>
      <w:pPr>
        <w:ind w:firstLine="408"/>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 我方</w:t>
      </w:r>
      <w:r>
        <w:rPr>
          <w:rFonts w:ascii="宋体" w:hAnsi="宋体"/>
          <w:sz w:val="24"/>
          <w:highlight w:val="none"/>
        </w:rPr>
        <w:t xml:space="preserve">已详细审查全部磋商文件</w:t>
      </w:r>
      <w:r>
        <w:rPr>
          <w:rFonts w:ascii="宋体" w:hAnsi="宋体"/>
          <w:sz w:val="24"/>
          <w:szCs w:val="20"/>
          <w:highlight w:val="none"/>
        </w:rPr>
        <w:t xml:space="preserve">，自愿参与响应并承诺如下：</w:t>
      </w:r>
      <w:r/>
    </w:p>
    <w:p>
      <w:pPr>
        <w:ind w:left="360" w:firstLine="72"/>
        <w:spacing w:line="360" w:lineRule="auto"/>
        <w:tabs>
          <w:tab w:val="left" w:pos="720" w:leader="none"/>
          <w:tab w:val="left" w:pos="900" w:leader="none"/>
        </w:tabs>
        <w:rPr>
          <w:rFonts w:ascii="宋体" w:hAnsi="宋体"/>
          <w:sz w:val="24"/>
          <w:szCs w:val="20"/>
          <w:highlight w:val="none"/>
        </w:rPr>
      </w:pPr>
      <w:r>
        <w:rPr>
          <w:rFonts w:ascii="宋体" w:hAnsi="宋体"/>
          <w:sz w:val="24"/>
          <w:szCs w:val="20"/>
          <w:highlight w:val="none"/>
        </w:rPr>
        <w:t xml:space="preserve">（1）本响应有效期为自提交响应文件的截止之日起</w:t>
      </w:r>
      <w:r>
        <w:rPr>
          <w:rFonts w:hint="eastAsia" w:ascii="宋体" w:hAnsi="宋体"/>
          <w:sz w:val="24"/>
          <w:highlight w:val="none"/>
        </w:rPr>
        <w:t xml:space="preserve">60</w:t>
      </w:r>
      <w:r>
        <w:rPr>
          <w:rFonts w:ascii="宋体" w:hAnsi="宋体"/>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sz w:val="24"/>
          <w:szCs w:val="20"/>
          <w:highlight w:val="none"/>
        </w:rPr>
      </w:pPr>
      <w:r>
        <w:rPr>
          <w:rFonts w:ascii="宋体" w:hAnsi="宋体"/>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sz w:val="24"/>
          <w:highlight w:val="none"/>
        </w:rPr>
      </w:pPr>
      <w:r>
        <w:rPr>
          <w:rFonts w:ascii="宋体" w:hAnsi="宋体"/>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ascii="宋体" w:hAnsi="宋体"/>
          <w:sz w:val="24"/>
          <w:highlight w:val="none"/>
        </w:rPr>
      </w:pPr>
      <w:r>
        <w:rPr>
          <w:rFonts w:ascii="宋体" w:hAnsi="宋体"/>
          <w:sz w:val="24"/>
          <w:highlight w:val="none"/>
        </w:rPr>
        <w:t xml:space="preserve">2. 其他补充条款（如有）：</w:t>
      </w:r>
      <w:r>
        <w:rPr>
          <w:rFonts w:ascii="宋体" w:hAnsi="宋体"/>
          <w:sz w:val="24"/>
          <w:szCs w:val="20"/>
          <w:highlight w:val="none"/>
        </w:rPr>
        <w:t xml:space="preserve">___________</w:t>
      </w:r>
      <w:r>
        <w:rPr>
          <w:rFonts w:ascii="宋体" w:hAnsi="宋体"/>
          <w:sz w:val="24"/>
          <w:highlight w:val="none"/>
        </w:rPr>
        <w:t xml:space="preserve">。</w:t>
      </w:r>
      <w:r/>
    </w:p>
    <w:p>
      <w:pPr>
        <w:ind w:firstLine="480"/>
        <w:spacing w:line="360" w:lineRule="auto"/>
        <w:rPr>
          <w:rFonts w:ascii="宋体" w:hAnsi="宋体"/>
          <w:sz w:val="24"/>
          <w:highlight w:val="none"/>
        </w:rPr>
      </w:pPr>
      <w:r>
        <w:rPr>
          <w:rFonts w:ascii="宋体" w:hAnsi="宋体"/>
          <w:sz w:val="24"/>
          <w:highlight w:val="none"/>
        </w:rPr>
        <w:t xml:space="preserve">与本响应有关的一切正式往来信函请寄：</w:t>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供应商名称（加盖公章）</w:t>
      </w:r>
      <w:r>
        <w:rPr>
          <w:rFonts w:hint="eastAsia" w:ascii="宋体" w:hAnsi="宋体"/>
          <w:sz w:val="24"/>
          <w:szCs w:val="20"/>
          <w:highlight w:val="none"/>
        </w:rPr>
        <w:t xml:space="preserve">：</w:t>
      </w:r>
      <w:r>
        <w:rPr>
          <w:rFonts w:ascii="宋体" w:hAnsi="宋体"/>
          <w:sz w:val="24"/>
          <w:szCs w:val="20"/>
          <w:highlight w:val="none"/>
        </w:rPr>
        <w:t xml:space="preserve">___________</w:t>
      </w:r>
      <w:r/>
    </w:p>
    <w:p>
      <w:pPr>
        <w:ind w:left="420"/>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日期：______年______月______日    </w:t>
      </w:r>
      <w:r/>
    </w:p>
    <w:p>
      <w:pPr>
        <w:ind w:left="420"/>
        <w:spacing w:line="360" w:lineRule="auto"/>
        <w:tabs>
          <w:tab w:val="left" w:pos="5580" w:leader="none"/>
        </w:tabs>
        <w:rPr>
          <w:rFonts w:ascii="宋体" w:hAnsi="宋体"/>
          <w:sz w:val="24"/>
          <w:szCs w:val="20"/>
          <w:highlight w:val="none"/>
          <w:u w:val="single"/>
        </w:rPr>
      </w:pPr>
      <w:r>
        <w:rPr>
          <w:rFonts w:ascii="宋体" w:hAnsi="宋体"/>
          <w:sz w:val="24"/>
          <w:szCs w:val="20"/>
          <w:highlight w:val="none"/>
          <w:u w:val="single"/>
        </w:rPr>
      </w:r>
      <w:r/>
    </w:p>
    <w:p>
      <w:pPr>
        <w:jc w:val="left"/>
        <w:widowControl/>
        <w:rPr>
          <w:rFonts w:ascii="宋体" w:hAnsi="宋体" w:cs="宋体"/>
          <w:b/>
          <w:bCs/>
          <w:sz w:val="24"/>
          <w:highlight w:val="none"/>
        </w:rPr>
      </w:pPr>
      <w:r/>
      <w:bookmarkStart w:id="693" w:name="_Hlt520355938"/>
      <w:r/>
      <w:bookmarkEnd w:id="693"/>
      <w:r/>
      <w:bookmarkStart w:id="694" w:name="_Hlt520356243"/>
      <w:r/>
      <w:bookmarkEnd w:id="694"/>
      <w:r>
        <w:rPr>
          <w:rFonts w:ascii="宋体" w:hAnsi="宋体"/>
          <w:sz w:val="24"/>
          <w:highlight w:val="none"/>
        </w:rPr>
        <w:br w:type="page" w:clear="all"/>
      </w:r>
      <w:r>
        <w:rPr>
          <w:rFonts w:hint="eastAsia" w:ascii="宋体" w:hAnsi="宋体" w:cs="宋体"/>
          <w:b/>
          <w:bCs/>
          <w:sz w:val="24"/>
          <w:highlight w:val="none"/>
        </w:rPr>
        <w:t xml:space="preserve">5法定代表人资格证明书</w:t>
      </w:r>
      <w:r>
        <w:rPr>
          <w:rFonts w:hint="eastAsia" w:ascii="宋体" w:hAnsi="宋体" w:cs="宋体"/>
          <w:b/>
          <w:bCs/>
          <w:sz w:val="24"/>
          <w:szCs w:val="20"/>
          <w:highlight w:val="none"/>
        </w:rPr>
        <w:t xml:space="preserve">（实质性格式）</w:t>
      </w:r>
      <w:r/>
    </w:p>
    <w:p>
      <w:pPr>
        <w:jc w:val="center"/>
        <w:spacing w:line="360" w:lineRule="auto"/>
        <w:rPr>
          <w:rFonts w:ascii="宋体" w:hAnsi="宋体"/>
          <w:b/>
          <w:sz w:val="32"/>
          <w:szCs w:val="32"/>
          <w:highlight w:val="none"/>
        </w:rPr>
      </w:pPr>
      <w:r>
        <w:rPr>
          <w:rFonts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206"/>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7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供应商：（加盖公章）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磋商文件</w:t>
      </w:r>
      <w:r>
        <w:rPr>
          <w:rFonts w:ascii="宋体" w:hAnsi="宋体"/>
          <w:sz w:val="24"/>
          <w:szCs w:val="20"/>
          <w:highlight w:val="none"/>
        </w:rPr>
        <w:t xml:space="preserve">注明允许分支机构</w:t>
      </w:r>
      <w:r>
        <w:rPr>
          <w:rFonts w:hint="eastAsia" w:ascii="宋体" w:hAnsi="宋体"/>
          <w:sz w:val="24"/>
          <w:szCs w:val="20"/>
          <w:highlight w:val="none"/>
        </w:rPr>
        <w:t xml:space="preserve">响应</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spacing w:line="360" w:lineRule="auto"/>
        <w:tabs>
          <w:tab w:val="left" w:pos="5580" w:leader="none"/>
        </w:tabs>
        <w:rPr>
          <w:rFonts w:ascii="宋体" w:hAnsi="宋体"/>
          <w:i/>
          <w:sz w:val="24"/>
          <w:szCs w:val="20"/>
          <w:highlight w:val="none"/>
          <w:u w:val="single"/>
        </w:rPr>
      </w:pPr>
      <w:r>
        <w:rPr>
          <w:rFonts w:ascii="宋体" w:hAnsi="宋体"/>
          <w:sz w:val="24"/>
          <w:szCs w:val="20"/>
          <w:highlight w:val="none"/>
        </w:rPr>
        <w:t xml:space="preserve">3.</w:t>
      </w:r>
      <w:r>
        <w:rPr>
          <w:rFonts w:hint="eastAsia" w:ascii="宋体" w:hAnsi="宋体"/>
          <w:sz w:val="24"/>
          <w:szCs w:val="20"/>
          <w:highlight w:val="none"/>
        </w:rPr>
        <w:t xml:space="preserve">供应商为自然人的情形，可不提供本</w:t>
      </w:r>
      <w:r>
        <w:rPr>
          <w:rFonts w:ascii="宋体" w:hAnsi="宋体"/>
          <w:sz w:val="24"/>
          <w:szCs w:val="20"/>
          <w:highlight w:val="none"/>
        </w:rPr>
        <w:t xml:space="preserve">《</w:t>
      </w:r>
      <w:r>
        <w:rPr>
          <w:rFonts w:hint="eastAsia" w:ascii="宋体" w:hAnsi="宋体"/>
          <w:sz w:val="24"/>
          <w:szCs w:val="20"/>
          <w:highlight w:val="none"/>
        </w:rPr>
        <w:t xml:space="preserve">授权委托书</w:t>
      </w:r>
      <w:r>
        <w:rPr>
          <w:rFonts w:ascii="宋体" w:hAnsi="宋体"/>
          <w:sz w:val="24"/>
          <w:szCs w:val="20"/>
          <w:highlight w:val="none"/>
        </w:rPr>
        <w:t xml:space="preserve">》</w:t>
      </w:r>
      <w:r>
        <w:rPr>
          <w:rFonts w:hint="eastAsia" w:ascii="宋体" w:hAnsi="宋体"/>
          <w:sz w:val="24"/>
          <w:szCs w:val="20"/>
          <w:highlight w:val="none"/>
        </w:rPr>
        <w:t xml:space="preserve">。</w:t>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sz w:val="24"/>
          <w:highlight w:val="none"/>
        </w:rPr>
      </w:pPr>
      <w:r>
        <w:rPr>
          <w:rFonts w:ascii="宋体" w:hAnsi="宋体"/>
          <w:sz w:val="24"/>
          <w:highlight w:val="none"/>
        </w:rPr>
      </w:r>
      <w:r/>
    </w:p>
    <w:p>
      <w:pPr>
        <w:jc w:val="left"/>
        <w:widowControl/>
        <w:rPr>
          <w:rFonts w:ascii="宋体" w:hAnsi="宋体" w:cs="宋体"/>
          <w:b/>
          <w:bCs/>
          <w:sz w:val="24"/>
          <w:highlight w:val="none"/>
        </w:rPr>
      </w:pPr>
      <w:r>
        <w:rPr>
          <w:rFonts w:hint="eastAsia" w:ascii="宋体" w:hAnsi="宋体" w:cs="宋体"/>
          <w:b/>
          <w:bCs/>
          <w:sz w:val="24"/>
          <w:highlight w:val="none"/>
        </w:rPr>
        <w:t xml:space="preserve">6  政府采购供应商信用承诺书</w:t>
      </w:r>
      <w:r>
        <w:rPr>
          <w:rFonts w:hint="eastAsia" w:ascii="宋体" w:hAnsi="宋体" w:cs="宋体"/>
          <w:b/>
          <w:bCs/>
          <w:sz w:val="24"/>
          <w:szCs w:val="20"/>
          <w:highlight w:val="none"/>
        </w:rPr>
        <w:t xml:space="preserve">（实质性格式）</w:t>
      </w:r>
      <w:r/>
    </w:p>
    <w:p>
      <w:pPr>
        <w:ind w:firstLine="321"/>
        <w:jc w:val="center"/>
        <w:spacing w:line="560" w:lineRule="exact"/>
        <w:rPr>
          <w:rFonts w:ascii="宋体" w:hAnsi="宋体"/>
          <w:b/>
          <w:sz w:val="32"/>
          <w:szCs w:val="32"/>
          <w:highlight w:val="none"/>
        </w:rPr>
      </w:pPr>
      <w:r>
        <w:rPr>
          <w:rFonts w:ascii="宋体" w:hAnsi="宋体"/>
          <w:b/>
          <w:sz w:val="32"/>
          <w:szCs w:val="32"/>
          <w:highlight w:val="none"/>
        </w:rPr>
      </w:r>
      <w:r/>
    </w:p>
    <w:p>
      <w:pPr>
        <w:ind w:firstLine="321"/>
        <w:jc w:val="center"/>
        <w:spacing w:line="560" w:lineRule="exact"/>
        <w:rPr>
          <w:rFonts w:ascii="宋体" w:hAnsi="宋体"/>
          <w:b/>
          <w:sz w:val="32"/>
          <w:szCs w:val="32"/>
          <w:highlight w:val="none"/>
        </w:rPr>
      </w:pPr>
      <w:r>
        <w:rPr>
          <w:rFonts w:hint="eastAsia" w:ascii="宋体" w:hAnsi="宋体"/>
          <w:b/>
          <w:sz w:val="32"/>
          <w:szCs w:val="32"/>
          <w:highlight w:val="none"/>
        </w:rPr>
        <w:t xml:space="preserve">政府采购供应商信用承诺书</w:t>
      </w:r>
      <w:r/>
    </w:p>
    <w:p>
      <w:pPr>
        <w:ind w:firstLine="640"/>
        <w:rPr>
          <w:rFonts w:ascii="宋体" w:hAnsi="宋体"/>
          <w:highlight w:val="none"/>
        </w:rPr>
      </w:pPr>
      <w:r>
        <w:rPr>
          <w:rFonts w:ascii="宋体" w:hAnsi="宋体"/>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415"/>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rFonts w:ascii="宋体" w:hAnsi="宋体"/>
          <w:sz w:val="24"/>
          <w:highlight w:val="none"/>
          <w:lang w:val="zh-CN"/>
        </w:rPr>
      </w:pPr>
      <w:r>
        <w:rPr>
          <w:rFonts w:ascii="宋体" w:hAnsi="宋体"/>
          <w:sz w:val="24"/>
          <w:highlight w:val="none"/>
        </w:rPr>
        <w:t xml:space="preserve">供应商名称（加盖公章）</w:t>
      </w:r>
      <w:r>
        <w:rPr>
          <w:rFonts w:ascii="宋体" w:hAnsi="宋体"/>
          <w:sz w:val="24"/>
          <w:highlight w:val="none"/>
          <w:lang w:val="zh-CN"/>
        </w:rPr>
        <w:t xml:space="preserve">：____________</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w:t>
      </w:r>
      <w:r>
        <w:rPr>
          <w:rFonts w:ascii="宋体" w:hAnsi="宋体"/>
          <w:sz w:val="24"/>
          <w:highlight w:val="none"/>
          <w:lang w:val="zh-CN"/>
        </w:rPr>
        <w:t xml:space="preserve">____________</w:t>
      </w:r>
      <w:r>
        <w:rPr>
          <w:rFonts w:ascii="宋体" w:hAnsi="宋体"/>
          <w:sz w:val="24"/>
          <w:szCs w:val="20"/>
          <w:highlight w:val="none"/>
        </w:rPr>
        <w:t xml:space="preserve">年______月______日   </w:t>
      </w:r>
      <w:r/>
    </w:p>
    <w:p>
      <w:pPr>
        <w:jc w:val="left"/>
        <w:widowControl/>
        <w:rPr>
          <w:rFonts w:ascii="宋体" w:hAnsi="宋体"/>
          <w:b/>
          <w:sz w:val="24"/>
          <w:szCs w:val="20"/>
          <w:highlight w:val="none"/>
        </w:rPr>
      </w:pPr>
      <w:r>
        <w:rPr>
          <w:rFonts w:ascii="宋体" w:hAnsi="宋体"/>
          <w:sz w:val="24"/>
          <w:szCs w:val="20"/>
          <w:highlight w:val="none"/>
        </w:rPr>
        <w:br w:type="page" w:clear="all"/>
      </w:r>
      <w:r>
        <w:rPr>
          <w:rFonts w:hint="eastAsia" w:ascii="宋体" w:hAnsi="宋体" w:cs="宋体"/>
          <w:b/>
          <w:bCs/>
          <w:sz w:val="24"/>
          <w:szCs w:val="20"/>
          <w:highlight w:val="none"/>
        </w:rPr>
        <w:t xml:space="preserve">7  </w:t>
      </w:r>
      <w:r>
        <w:rPr>
          <w:rFonts w:hint="eastAsia" w:ascii="宋体" w:hAnsi="宋体" w:cs="宋体"/>
          <w:b/>
          <w:sz w:val="24"/>
          <w:highlight w:val="none"/>
        </w:rPr>
        <w:t xml:space="preserve">供应商管理关系或控股关系信息情况表（实质性格式）</w:t>
      </w:r>
      <w:r/>
    </w:p>
    <w:p>
      <w:pPr>
        <w:ind w:firstLine="560"/>
        <w:jc w:val="center"/>
        <w:spacing w:line="520" w:lineRule="exact"/>
        <w:rPr>
          <w:rFonts w:ascii="宋体" w:hAnsi="宋体" w:cs="宋体"/>
          <w:b/>
          <w:sz w:val="24"/>
          <w:highlight w:val="none"/>
        </w:rPr>
        <w:outlineLvl w:val="0"/>
      </w:pPr>
      <w:r>
        <w:rPr>
          <w:rFonts w:hint="eastAsia" w:ascii="宋体" w:hAnsi="宋体" w:cs="宋体"/>
          <w:b/>
          <w:sz w:val="24"/>
          <w:highlight w:val="none"/>
        </w:rPr>
        <w:t xml:space="preserve">供应商管理关系或控股关系信息情况表</w:t>
      </w:r>
      <w:r/>
    </w:p>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供应商名称：</w:t>
      </w:r>
      <w:r/>
    </w:p>
    <w:tbl>
      <w:tblPr>
        <w:tblStyle w:val="97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注册资本</w:t>
            </w:r>
            <w:r/>
          </w:p>
        </w:tc>
        <w:tc>
          <w:tcPr>
            <w:tcW w:w="2808"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sz w:val="24"/>
                <w:highlight w:val="none"/>
              </w:rPr>
            </w:pPr>
            <w:r>
              <w:rPr>
                <w:rFonts w:ascii="宋体" w:hAnsi="宋体" w:cs="宋体"/>
                <w:sz w:val="24"/>
                <w:highlight w:val="none"/>
              </w:rPr>
            </w:r>
            <w:r/>
          </w:p>
        </w:tc>
      </w:tr>
      <w:tr>
        <w:trPr>
          <w:cantSplit/>
          <w:jc w:val="center"/>
          <w:trHeight w:val="2164"/>
        </w:trPr>
        <w:tc>
          <w:tcPr>
            <w:tcW w:w="2496" w:type="dxa"/>
            <w:vAlign w:val="center"/>
            <w:textDirection w:val="lrTb"/>
            <w:noWrap w:val="false"/>
          </w:tcPr>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股东信息</w:t>
            </w:r>
            <w:r/>
          </w:p>
        </w:tc>
        <w:tc>
          <w:tcPr>
            <w:gridSpan w:val="3"/>
            <w:tcW w:w="6255"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股东1（姓名或单位名称）：</w:t>
            </w:r>
            <w:r/>
          </w:p>
          <w:p>
            <w:pPr>
              <w:jc w:val="left"/>
              <w:rPr>
                <w:rFonts w:ascii="宋体" w:hAnsi="宋体" w:cs="宋体"/>
                <w:sz w:val="24"/>
                <w:highlight w:val="none"/>
              </w:rPr>
            </w:pPr>
            <w:r>
              <w:rPr>
                <w:rFonts w:hint="eastAsia" w:ascii="宋体" w:hAnsi="宋体" w:cs="宋体"/>
                <w:sz w:val="24"/>
                <w:highlight w:val="none"/>
              </w:rPr>
              <w:t xml:space="preserve">股东1持股比例：</w:t>
            </w:r>
            <w:r/>
          </w:p>
          <w:p>
            <w:pPr>
              <w:jc w:val="left"/>
              <w:rPr>
                <w:rFonts w:ascii="宋体" w:hAnsi="宋体" w:cs="宋体"/>
                <w:sz w:val="24"/>
                <w:highlight w:val="none"/>
              </w:rPr>
            </w:pPr>
            <w:r>
              <w:rPr>
                <w:rFonts w:hint="eastAsia" w:ascii="宋体" w:hAnsi="宋体" w:cs="宋体"/>
                <w:sz w:val="24"/>
                <w:highlight w:val="none"/>
              </w:rPr>
              <w:t xml:space="preserve">股东2（姓名或单位名称）：</w:t>
            </w:r>
            <w:r/>
          </w:p>
          <w:p>
            <w:pPr>
              <w:jc w:val="left"/>
              <w:rPr>
                <w:rFonts w:ascii="宋体" w:hAnsi="宋体" w:cs="宋体"/>
                <w:sz w:val="24"/>
                <w:highlight w:val="none"/>
              </w:rPr>
            </w:pPr>
            <w:r>
              <w:rPr>
                <w:rFonts w:hint="eastAsia" w:ascii="宋体" w:hAnsi="宋体" w:cs="宋体"/>
                <w:sz w:val="24"/>
                <w:highlight w:val="none"/>
              </w:rPr>
              <w:t xml:space="preserve">股东2持股比例：</w:t>
            </w:r>
            <w:r/>
          </w:p>
          <w:p>
            <w:pPr>
              <w:jc w:val="left"/>
              <w:rPr>
                <w:rFonts w:ascii="宋体" w:hAnsi="宋体" w:cs="宋体"/>
                <w:sz w:val="24"/>
                <w:highlight w:val="none"/>
              </w:rPr>
            </w:pPr>
            <w:r>
              <w:rPr>
                <w:rFonts w:hint="eastAsia" w:ascii="宋体" w:hAnsi="宋体" w:cs="宋体"/>
                <w:sz w:val="24"/>
                <w:highlight w:val="none"/>
              </w:rPr>
              <w:t xml:space="preserve">（不够的可自行增加）</w:t>
            </w:r>
            <w:r/>
          </w:p>
        </w:tc>
      </w:tr>
      <w:tr>
        <w:trPr>
          <w:cantSplit/>
          <w:jc w:val="center"/>
          <w:trHeight w:val="2598"/>
        </w:trPr>
        <w:tc>
          <w:tcPr>
            <w:tcW w:w="2496" w:type="dxa"/>
            <w:vAlign w:val="center"/>
            <w:textDirection w:val="lrTb"/>
            <w:noWrap w:val="false"/>
          </w:tcPr>
          <w:p>
            <w:pPr>
              <w:jc w:val="left"/>
              <w:spacing w:line="520" w:lineRule="exact"/>
              <w:rPr>
                <w:rFonts w:ascii="宋体" w:hAnsi="宋体" w:cs="宋体"/>
                <w:sz w:val="24"/>
                <w:highlight w:val="none"/>
              </w:rPr>
            </w:pPr>
            <w:r>
              <w:rPr>
                <w:rFonts w:hint="eastAsia" w:ascii="宋体" w:hAnsi="宋体" w:cs="宋体"/>
                <w:sz w:val="24"/>
                <w:highlight w:val="none"/>
              </w:rPr>
              <w:t xml:space="preserve">公司是否有直接控股、管理关系的关联企业（在</w:t>
            </w:r>
            <w:r>
              <w:rPr>
                <w:rFonts w:ascii="宋体" w:hAnsi="宋体" w:cs="Wingdings 2"/>
                <w:sz w:val="24"/>
                <w:highlight w:val="none"/>
              </w:rPr>
              <w:t xml:space="preserve"></w:t>
            </w:r>
            <w:r>
              <w:rPr>
                <w:rFonts w:hint="eastAsia" w:ascii="宋体" w:hAnsi="宋体" w:cs="宋体"/>
                <w:sz w:val="24"/>
                <w:highlight w:val="none"/>
              </w:rPr>
              <w:t xml:space="preserve"> 中进行勾选）</w:t>
            </w:r>
            <w:r/>
          </w:p>
        </w:tc>
        <w:tc>
          <w:tcPr>
            <w:gridSpan w:val="3"/>
            <w:tcW w:w="6255" w:type="dxa"/>
            <w:vAlign w:val="center"/>
            <w:textDirection w:val="lrTb"/>
            <w:noWrap w:val="false"/>
          </w:tcPr>
          <w:p>
            <w:pPr>
              <w:jc w:val="left"/>
              <w:rPr>
                <w:rFonts w:ascii="宋体" w:hAnsi="宋体" w:cs="宋体"/>
                <w:sz w:val="24"/>
                <w:highlight w:val="none"/>
              </w:rPr>
            </w:pPr>
            <w:r>
              <w:rPr>
                <w:rFonts w:ascii="宋体" w:hAnsi="宋体" w:cs="Wingdings 2"/>
                <w:sz w:val="24"/>
                <w:highlight w:val="none"/>
              </w:rPr>
              <w:t xml:space="preserve"></w:t>
            </w:r>
            <w:r>
              <w:rPr>
                <w:rFonts w:hint="eastAsia" w:ascii="宋体" w:hAnsi="宋体" w:cs="宋体"/>
                <w:sz w:val="24"/>
                <w:highlight w:val="none"/>
              </w:rPr>
              <w:t xml:space="preserve"> 无直接控股、管理关系的关联企业</w:t>
            </w:r>
            <w:r/>
          </w:p>
          <w:p>
            <w:pPr>
              <w:jc w:val="left"/>
              <w:rPr>
                <w:rFonts w:ascii="宋体" w:hAnsi="宋体" w:cs="宋体"/>
                <w:sz w:val="24"/>
                <w:highlight w:val="none"/>
              </w:rPr>
            </w:pPr>
            <w:r>
              <w:rPr>
                <w:rFonts w:ascii="宋体" w:hAnsi="宋体" w:cs="Wingdings 2"/>
                <w:sz w:val="24"/>
                <w:highlight w:val="none"/>
              </w:rPr>
              <w:t xml:space="preserve"></w:t>
            </w:r>
            <w:r>
              <w:rPr>
                <w:rFonts w:hint="eastAsia" w:ascii="宋体" w:hAnsi="宋体" w:cs="宋体"/>
                <w:sz w:val="24"/>
                <w:highlight w:val="none"/>
              </w:rPr>
              <w:t xml:space="preserve"> 有直接控股、管理关系的关联企业，关联信息如下：</w:t>
            </w:r>
            <w:r/>
          </w:p>
          <w:p>
            <w:pPr>
              <w:jc w:val="left"/>
              <w:rPr>
                <w:rFonts w:ascii="宋体" w:hAnsi="宋体" w:cs="宋体"/>
                <w:sz w:val="24"/>
                <w:highlight w:val="none"/>
              </w:rPr>
            </w:pPr>
            <w:r>
              <w:rPr>
                <w:rFonts w:hint="eastAsia" w:ascii="宋体" w:hAnsi="宋体" w:cs="宋体"/>
                <w:sz w:val="24"/>
                <w:highlight w:val="none"/>
              </w:rPr>
              <w:t xml:space="preserve">企业1名称：</w:t>
            </w:r>
            <w:r/>
          </w:p>
          <w:p>
            <w:pPr>
              <w:jc w:val="left"/>
              <w:rPr>
                <w:rFonts w:ascii="宋体" w:hAnsi="宋体" w:cs="宋体"/>
                <w:sz w:val="24"/>
                <w:highlight w:val="none"/>
              </w:rPr>
            </w:pPr>
            <w:r>
              <w:rPr>
                <w:rFonts w:hint="eastAsia" w:ascii="宋体" w:hAnsi="宋体" w:cs="宋体"/>
                <w:sz w:val="24"/>
                <w:highlight w:val="none"/>
              </w:rPr>
              <w:t xml:space="preserve">（直接控股</w:t>
            </w:r>
            <w:r>
              <w:rPr>
                <w:rFonts w:ascii="宋体" w:hAnsi="宋体" w:cs="Wingdings 2"/>
                <w:sz w:val="24"/>
                <w:highlight w:val="none"/>
              </w:rPr>
              <w:t xml:space="preserve"></w:t>
            </w:r>
            <w:r>
              <w:rPr>
                <w:rFonts w:hint="eastAsia" w:ascii="宋体" w:hAnsi="宋体" w:cs="宋体"/>
                <w:sz w:val="24"/>
                <w:highlight w:val="none"/>
              </w:rPr>
              <w:t xml:space="preserve"> （持股比例：    % ；管理关系</w:t>
            </w:r>
            <w:r>
              <w:rPr>
                <w:rFonts w:ascii="宋体" w:hAnsi="宋体" w:cs="Wingdings 2"/>
                <w:sz w:val="24"/>
                <w:highlight w:val="none"/>
              </w:rPr>
              <w:t xml:space="preserve"></w:t>
            </w:r>
            <w:r>
              <w:rPr>
                <w:rFonts w:hint="eastAsia" w:ascii="宋体" w:hAnsi="宋体" w:cs="宋体"/>
                <w:sz w:val="24"/>
                <w:highlight w:val="none"/>
              </w:rPr>
              <w:t xml:space="preserve"> ）</w:t>
            </w:r>
            <w:r/>
          </w:p>
          <w:p>
            <w:pPr>
              <w:jc w:val="left"/>
              <w:rPr>
                <w:rFonts w:ascii="宋体" w:hAnsi="宋体" w:cs="宋体"/>
                <w:sz w:val="24"/>
                <w:highlight w:val="none"/>
              </w:rPr>
            </w:pPr>
            <w:r>
              <w:rPr>
                <w:rFonts w:hint="eastAsia" w:ascii="宋体" w:hAnsi="宋体" w:cs="宋体"/>
                <w:sz w:val="24"/>
                <w:highlight w:val="none"/>
              </w:rPr>
              <w:t xml:space="preserve">企业2名称：</w:t>
            </w:r>
            <w:r/>
          </w:p>
          <w:p>
            <w:pPr>
              <w:jc w:val="left"/>
              <w:rPr>
                <w:rFonts w:ascii="宋体" w:hAnsi="宋体" w:cs="宋体"/>
                <w:sz w:val="24"/>
                <w:highlight w:val="none"/>
              </w:rPr>
            </w:pPr>
            <w:r>
              <w:rPr>
                <w:rFonts w:hint="eastAsia" w:ascii="宋体" w:hAnsi="宋体" w:cs="宋体"/>
                <w:sz w:val="24"/>
                <w:highlight w:val="none"/>
              </w:rPr>
              <w:t xml:space="preserve">（直接控股</w:t>
            </w:r>
            <w:r>
              <w:rPr>
                <w:rFonts w:ascii="宋体" w:hAnsi="宋体" w:cs="Wingdings 2"/>
                <w:sz w:val="24"/>
                <w:highlight w:val="none"/>
              </w:rPr>
              <w:t xml:space="preserve"></w:t>
            </w:r>
            <w:r>
              <w:rPr>
                <w:rFonts w:hint="eastAsia" w:ascii="宋体" w:hAnsi="宋体" w:cs="宋体"/>
                <w:sz w:val="24"/>
                <w:highlight w:val="none"/>
              </w:rPr>
              <w:t xml:space="preserve"> （持股比例：    % ；管理关系</w:t>
            </w:r>
            <w:r>
              <w:rPr>
                <w:rFonts w:ascii="宋体" w:hAnsi="宋体" w:cs="Wingdings 2"/>
                <w:sz w:val="24"/>
                <w:highlight w:val="none"/>
              </w:rPr>
              <w:t xml:space="preserve"></w:t>
            </w:r>
            <w:r>
              <w:rPr>
                <w:rFonts w:hint="eastAsia" w:ascii="宋体" w:hAnsi="宋体" w:cs="宋体"/>
                <w:sz w:val="24"/>
                <w:highlight w:val="none"/>
              </w:rPr>
              <w:t xml:space="preserve"> ）</w:t>
            </w:r>
            <w:r/>
          </w:p>
          <w:p>
            <w:pPr>
              <w:jc w:val="left"/>
              <w:rPr>
                <w:rFonts w:ascii="宋体" w:hAnsi="宋体" w:cs="宋体"/>
                <w:sz w:val="24"/>
                <w:highlight w:val="none"/>
              </w:rPr>
            </w:pPr>
            <w:r>
              <w:rPr>
                <w:rFonts w:hint="eastAsia" w:ascii="宋体" w:hAnsi="宋体" w:cs="宋体"/>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本单位承诺：</w:t>
            </w:r>
            <w:r/>
          </w:p>
          <w:p>
            <w:pPr>
              <w:numPr>
                <w:ilvl w:val="0"/>
                <w:numId w:val="10"/>
              </w:numPr>
              <w:ind w:firstLine="561"/>
              <w:jc w:val="left"/>
              <w:spacing w:line="500" w:lineRule="exact"/>
              <w:rPr>
                <w:rFonts w:ascii="宋体" w:hAnsi="宋体" w:cs="宋体"/>
                <w:sz w:val="24"/>
                <w:highlight w:val="none"/>
              </w:rPr>
            </w:pPr>
            <w:r>
              <w:rPr>
                <w:rFonts w:hint="eastAsia" w:ascii="宋体" w:hAnsi="宋体" w:cs="宋体"/>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10"/>
              </w:numPr>
              <w:ind w:firstLine="561"/>
              <w:jc w:val="left"/>
              <w:spacing w:line="500" w:lineRule="exact"/>
              <w:rPr>
                <w:rFonts w:ascii="宋体" w:hAnsi="宋体"/>
                <w:sz w:val="24"/>
                <w:highlight w:val="none"/>
              </w:rPr>
            </w:pPr>
            <w:r>
              <w:rPr>
                <w:rFonts w:hint="eastAsia" w:ascii="宋体" w:hAnsi="宋体"/>
                <w:sz w:val="24"/>
                <w:highlight w:val="none"/>
              </w:rPr>
              <w:t xml:space="preserve">自觉接受行政管理、监督部门、行业组织、社会公众的监督。</w:t>
            </w:r>
            <w:r/>
          </w:p>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sz w:val="24"/>
                <w:highlight w:val="none"/>
              </w:rPr>
            </w:pPr>
            <w:r>
              <w:rPr>
                <w:rFonts w:ascii="宋体" w:hAnsi="宋体" w:cs="宋体"/>
                <w:sz w:val="24"/>
                <w:highlight w:val="none"/>
              </w:rPr>
            </w:r>
            <w:r/>
          </w:p>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供应商（盖章）：</w:t>
            </w:r>
            <w:r/>
          </w:p>
          <w:p>
            <w:pPr>
              <w:ind w:firstLine="561"/>
              <w:jc w:val="left"/>
              <w:spacing w:line="500" w:lineRule="exact"/>
              <w:rPr>
                <w:rFonts w:ascii="宋体" w:hAnsi="宋体" w:cs="宋体"/>
                <w:sz w:val="24"/>
                <w:highlight w:val="none"/>
              </w:rPr>
            </w:pPr>
            <w:r>
              <w:rPr>
                <w:rFonts w:hint="eastAsia" w:ascii="宋体" w:hAnsi="宋体" w:cs="宋体"/>
                <w:sz w:val="24"/>
                <w:highlight w:val="none"/>
              </w:rPr>
              <w:t xml:space="preserve">法定代表人（签字或盖章）：</w:t>
            </w:r>
            <w:r/>
          </w:p>
          <w:p>
            <w:pPr>
              <w:ind w:firstLine="560"/>
              <w:jc w:val="left"/>
              <w:spacing w:line="520" w:lineRule="exact"/>
              <w:rPr>
                <w:rFonts w:ascii="宋体" w:hAnsi="宋体" w:cs="宋体"/>
                <w:sz w:val="24"/>
                <w:highlight w:val="none"/>
              </w:rPr>
            </w:pPr>
            <w:r>
              <w:rPr>
                <w:rFonts w:hint="eastAsia" w:ascii="宋体" w:hAnsi="宋体" w:cs="宋体"/>
                <w:sz w:val="24"/>
                <w:highlight w:val="none"/>
              </w:rPr>
              <w:t xml:space="preserve">                                             日期：   年  月  日</w:t>
            </w:r>
            <w:r/>
          </w:p>
        </w:tc>
      </w:tr>
    </w:tbl>
    <w:p>
      <w:pPr>
        <w:spacing w:line="360" w:lineRule="auto"/>
        <w:rPr>
          <w:rFonts w:ascii="宋体" w:hAnsi="宋体" w:cs="宋体"/>
          <w:b/>
          <w:bCs/>
          <w:sz w:val="24"/>
          <w:szCs w:val="20"/>
          <w:highlight w:val="none"/>
        </w:rPr>
        <w:outlineLvl w:val="2"/>
      </w:pPr>
      <w:r>
        <w:rPr>
          <w:rFonts w:ascii="宋体" w:hAnsi="宋体" w:cs="宋体"/>
          <w:b/>
          <w:bCs/>
          <w:sz w:val="24"/>
          <w:szCs w:val="20"/>
          <w:highlight w:val="none"/>
        </w:rPr>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8 报价一览表</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
    </w:p>
    <w:p>
      <w:pPr>
        <w:jc w:val="center"/>
        <w:rPr>
          <w:rFonts w:ascii="宋体" w:hAnsi="宋体"/>
          <w:b/>
          <w:sz w:val="36"/>
          <w:szCs w:val="36"/>
          <w:highlight w:val="none"/>
        </w:rPr>
      </w:pPr>
      <w:r/>
      <w:bookmarkStart w:id="695" w:name="_Toc226309802"/>
      <w:r/>
      <w:bookmarkStart w:id="696" w:name="_Toc164608672"/>
      <w:r/>
      <w:bookmarkStart w:id="697" w:name="_Toc265228396"/>
      <w:r/>
      <w:bookmarkStart w:id="698" w:name="_Toc305158900"/>
      <w:r/>
      <w:bookmarkStart w:id="699" w:name="_Toc226337254"/>
      <w:r/>
      <w:bookmarkStart w:id="700" w:name="_Toc264969248"/>
      <w:r/>
      <w:bookmarkStart w:id="701" w:name="_Toc195842923"/>
      <w:r/>
      <w:bookmarkStart w:id="702" w:name="_Toc226965748"/>
      <w:r/>
      <w:bookmarkStart w:id="703" w:name="_Toc226965831"/>
      <w:r/>
      <w:bookmarkStart w:id="704" w:name="_Toc164608827"/>
      <w:r/>
      <w:bookmarkStart w:id="705" w:name="_Toc305158826"/>
      <w:r>
        <w:rPr>
          <w:rFonts w:hint="eastAsia" w:ascii="宋体" w:hAnsi="宋体"/>
          <w:b/>
          <w:sz w:val="36"/>
          <w:szCs w:val="36"/>
          <w:highlight w:val="none"/>
        </w:rPr>
        <w:t xml:space="preserve">报价一览表</w:t>
      </w:r>
      <w:bookmarkEnd w:id="695"/>
      <w:r/>
      <w:bookmarkEnd w:id="696"/>
      <w:r/>
      <w:bookmarkEnd w:id="697"/>
      <w:r/>
      <w:bookmarkEnd w:id="698"/>
      <w:r/>
      <w:bookmarkEnd w:id="699"/>
      <w:r/>
      <w:bookmarkEnd w:id="700"/>
      <w:r/>
      <w:bookmarkEnd w:id="701"/>
      <w:r/>
      <w:bookmarkEnd w:id="702"/>
      <w:r/>
      <w:bookmarkEnd w:id="703"/>
      <w:r/>
      <w:bookmarkEnd w:id="704"/>
      <w:r/>
      <w:bookmarkEnd w:id="705"/>
      <w:r/>
      <w:r/>
    </w:p>
    <w:p>
      <w:pPr>
        <w:jc w:val="left"/>
        <w:spacing w:line="360" w:lineRule="auto"/>
        <w:tabs>
          <w:tab w:val="left" w:pos="1800" w:leader="none"/>
          <w:tab w:val="left" w:pos="5580" w:leader="none"/>
        </w:tabs>
        <w:rPr>
          <w:rFonts w:ascii="宋体" w:hAnsi="宋体"/>
          <w:sz w:val="24"/>
          <w:highlight w:val="none"/>
        </w:rPr>
      </w:pPr>
      <w:r>
        <w:rPr>
          <w:rFonts w:ascii="宋体" w:hAnsi="宋体"/>
          <w:sz w:val="24"/>
          <w:highlight w:val="none"/>
        </w:rPr>
      </w:r>
      <w:r/>
    </w:p>
    <w:p>
      <w:pPr>
        <w:jc w:val="left"/>
        <w:spacing w:line="360" w:lineRule="auto"/>
        <w:tabs>
          <w:tab w:val="left" w:pos="1800" w:leader="none"/>
          <w:tab w:val="left" w:pos="5580" w:leader="none"/>
        </w:tabs>
        <w:rPr>
          <w:rFonts w:ascii="宋体" w:hAnsi="宋体"/>
          <w:i/>
          <w:sz w:val="24"/>
          <w:highlight w:val="none"/>
        </w:rPr>
      </w:pPr>
      <w:r>
        <w:rPr>
          <w:rFonts w:ascii="宋体" w:hAnsi="宋体"/>
          <w:i/>
          <w:sz w:val="24"/>
          <w:highlight w:val="none"/>
        </w:rPr>
      </w:r>
      <w:r/>
    </w:p>
    <w:p>
      <w:pPr>
        <w:ind w:firstLine="480"/>
        <w:jc w:val="left"/>
        <w:spacing w:line="360" w:lineRule="auto"/>
        <w:tabs>
          <w:tab w:val="left" w:pos="1800" w:leader="none"/>
          <w:tab w:val="left" w:pos="5580" w:leader="none"/>
        </w:tabs>
        <w:rPr>
          <w:rFonts w:ascii="宋体" w:hAnsi="宋体"/>
          <w:sz w:val="24"/>
          <w:highlight w:val="none"/>
          <w:u w:val="single"/>
        </w:rPr>
      </w:pPr>
      <w:r>
        <w:rPr>
          <w:rFonts w:ascii="宋体" w:hAnsi="宋体"/>
          <w:sz w:val="24"/>
          <w:highlight w:val="none"/>
        </w:rPr>
        <w:t xml:space="preserve">项目编号：_____________________     项目名称：_______________________</w:t>
      </w:r>
      <w:r/>
    </w:p>
    <w:tbl>
      <w:tblPr>
        <w:tblStyle w:val="979"/>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41"/>
        <w:gridCol w:w="3324"/>
        <w:gridCol w:w="2101"/>
        <w:gridCol w:w="221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供应商名称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contextualSpacing/>
              <w:jc w:val="center"/>
              <w:spacing w:line="360" w:lineRule="auto"/>
              <w:rPr>
                <w:rFonts w:asciiTheme="minorEastAsia" w:hAnsiTheme="minorEastAsia"/>
                <w:bCs/>
                <w:sz w:val="24"/>
                <w:highlight w:val="none"/>
              </w:rPr>
            </w:pPr>
            <w:r>
              <w:rPr>
                <w:rFonts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contextualSpacing/>
              <w:jc w:val="center"/>
              <w:spacing w:line="360" w:lineRule="auto"/>
              <w:rPr>
                <w:rFonts w:asciiTheme="minorEastAsia" w:hAnsiTheme="minorEastAsia"/>
                <w:bCs/>
                <w:sz w:val="24"/>
                <w:highlight w:val="none"/>
              </w:rPr>
            </w:pPr>
            <w:r>
              <w:rPr>
                <w:rFonts w:asciiTheme="minorEastAsia" w:hAnsiTheme="minorEastAsia"/>
                <w:bCs/>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r>
    </w:tbl>
    <w:p>
      <w:pPr>
        <w:spacing w:line="360" w:lineRule="auto"/>
        <w:rPr>
          <w:rFonts w:ascii="宋体" w:hAnsi="宋体" w:cs="宋体"/>
          <w:b/>
          <w:bCs/>
          <w:sz w:val="24"/>
          <w:highlight w:val="none"/>
        </w:rPr>
      </w:pPr>
      <w:r>
        <w:rPr>
          <w:rFonts w:ascii="宋体" w:hAnsi="宋体" w:cs="宋体"/>
          <w:b/>
          <w:bCs/>
          <w:sz w:val="24"/>
          <w:highlight w:val="none"/>
        </w:rPr>
      </w:r>
      <w:r/>
    </w:p>
    <w:p>
      <w:pPr>
        <w:spacing w:line="360" w:lineRule="auto"/>
        <w:rPr>
          <w:rFonts w:ascii="宋体" w:hAnsi="宋体" w:cs="宋体"/>
          <w:b/>
          <w:bCs/>
          <w:sz w:val="24"/>
          <w:highlight w:val="none"/>
        </w:rPr>
      </w:pPr>
      <w:r>
        <w:rPr>
          <w:rFonts w:ascii="宋体" w:hAnsi="宋体" w:cs="宋体"/>
          <w:b/>
          <w:bCs/>
          <w:sz w:val="24"/>
          <w:highlight w:val="none"/>
        </w:rPr>
      </w:r>
      <w:r/>
    </w:p>
    <w:p>
      <w:pPr>
        <w:tabs>
          <w:tab w:val="left" w:pos="5580" w:leader="none"/>
        </w:tabs>
        <w:rPr>
          <w:rFonts w:ascii="宋体" w:hAnsi="宋体"/>
          <w:sz w:val="24"/>
          <w:szCs w:val="20"/>
          <w:highlight w:val="none"/>
        </w:rPr>
      </w:pPr>
      <w:r>
        <w:rPr>
          <w:rFonts w:ascii="宋体" w:hAnsi="宋体"/>
          <w:sz w:val="24"/>
          <w:szCs w:val="20"/>
          <w:highlight w:val="none"/>
        </w:rPr>
      </w:r>
      <w:r/>
    </w:p>
    <w:p>
      <w:pPr>
        <w:spacing w:before="25" w:after="25" w:line="360" w:lineRule="auto"/>
        <w:rPr>
          <w:rFonts w:ascii="宋体" w:hAnsi="宋体"/>
          <w:sz w:val="24"/>
          <w:highlight w:val="none"/>
          <w:lang w:val="zh-CN"/>
        </w:rPr>
      </w:pPr>
      <w:r>
        <w:rPr>
          <w:rFonts w:ascii="宋体" w:hAnsi="宋体"/>
          <w:sz w:val="24"/>
          <w:highlight w:val="none"/>
          <w:lang w:val="zh-CN"/>
        </w:rPr>
      </w:r>
      <w:r/>
    </w:p>
    <w:p>
      <w:pPr>
        <w:spacing w:before="25" w:after="25" w:line="360" w:lineRule="auto"/>
        <w:rPr>
          <w:rFonts w:ascii="宋体" w:hAnsi="宋体"/>
          <w:sz w:val="24"/>
          <w:highlight w:val="none"/>
          <w:lang w:val="zh-CN"/>
        </w:rPr>
      </w:pPr>
      <w:r>
        <w:rPr>
          <w:rFonts w:ascii="宋体" w:hAnsi="宋体"/>
          <w:sz w:val="24"/>
          <w:highlight w:val="none"/>
          <w:lang w:val="zh-CN"/>
        </w:rPr>
      </w:r>
      <w:r/>
    </w:p>
    <w:p>
      <w:pPr>
        <w:ind w:firstLine="480"/>
        <w:spacing w:before="25" w:after="25" w:line="360" w:lineRule="auto"/>
        <w:rPr>
          <w:rFonts w:ascii="宋体" w:hAnsi="宋体"/>
          <w:sz w:val="24"/>
          <w:highlight w:val="none"/>
          <w:lang w:val="zh-CN"/>
        </w:rPr>
      </w:pPr>
      <w:r>
        <w:rPr>
          <w:rFonts w:ascii="宋体" w:hAnsi="宋体"/>
          <w:sz w:val="24"/>
          <w:highlight w:val="none"/>
        </w:rPr>
        <w:t xml:space="preserve">供应商名称（加盖公章）</w:t>
      </w:r>
      <w:r>
        <w:rPr>
          <w:rFonts w:ascii="宋体" w:hAnsi="宋体"/>
          <w:sz w:val="24"/>
          <w:highlight w:val="none"/>
          <w:lang w:val="zh-CN"/>
        </w:rPr>
        <w:t xml:space="preserve">：____________</w:t>
      </w:r>
      <w:r/>
    </w:p>
    <w:p>
      <w:pPr>
        <w:ind w:firstLine="480"/>
        <w:spacing w:before="25" w:after="25" w:line="360" w:lineRule="auto"/>
        <w:rPr>
          <w:rFonts w:ascii="宋体" w:hAnsi="宋体"/>
          <w:sz w:val="24"/>
          <w:highlight w:val="none"/>
          <w:lang w:val="zh-CN"/>
        </w:rPr>
      </w:pPr>
      <w:r>
        <w:rPr>
          <w:rFonts w:ascii="宋体" w:hAnsi="宋体"/>
          <w:sz w:val="24"/>
          <w:szCs w:val="20"/>
          <w:highlight w:val="none"/>
        </w:rPr>
        <w:t xml:space="preserve">日期：</w:t>
      </w:r>
      <w:r>
        <w:rPr>
          <w:rFonts w:ascii="宋体" w:hAnsi="宋体"/>
          <w:sz w:val="24"/>
          <w:highlight w:val="none"/>
          <w:lang w:val="zh-CN"/>
        </w:rPr>
        <w:t xml:space="preserve">____________</w:t>
      </w:r>
      <w:r>
        <w:rPr>
          <w:rFonts w:ascii="宋体" w:hAnsi="宋体"/>
          <w:sz w:val="24"/>
          <w:szCs w:val="20"/>
          <w:highlight w:val="none"/>
        </w:rPr>
        <w:t xml:space="preserve">年______月______日   </w:t>
      </w:r>
      <w:r/>
    </w:p>
    <w:p>
      <w:pPr>
        <w:jc w:val="left"/>
        <w:spacing w:line="360" w:lineRule="auto"/>
        <w:rPr>
          <w:rFonts w:ascii="宋体" w:hAnsi="宋体"/>
          <w:sz w:val="24"/>
          <w:szCs w:val="20"/>
          <w:highlight w:val="none"/>
        </w:rPr>
      </w:pPr>
      <w:r/>
      <w:bookmarkStart w:id="706" w:name="_Toc127151558"/>
      <w:r/>
      <w:bookmarkStart w:id="707" w:name="_Toc142311060"/>
      <w:r/>
      <w:bookmarkStart w:id="708" w:name="_Toc226337255"/>
      <w:r/>
      <w:bookmarkStart w:id="709" w:name="_Toc226965832"/>
      <w:r/>
      <w:bookmarkStart w:id="710" w:name="_Toc305158827"/>
      <w:r/>
      <w:bookmarkStart w:id="711" w:name="_Toc150774763"/>
      <w:r/>
      <w:bookmarkStart w:id="712" w:name="_Toc226309803"/>
      <w:r/>
      <w:bookmarkStart w:id="713" w:name="_Toc305158901"/>
      <w:r/>
      <w:bookmarkStart w:id="714" w:name="_Toc265228397"/>
      <w:r/>
      <w:bookmarkStart w:id="715" w:name="_Toc195842924"/>
      <w:r/>
      <w:bookmarkStart w:id="716" w:name="_Toc226965749"/>
      <w:r/>
      <w:bookmarkStart w:id="717" w:name="_Toc264969249"/>
      <w:r/>
      <w:bookmarkStart w:id="718" w:name="_Toc150480796"/>
      <w:r>
        <w:rPr>
          <w:rFonts w:ascii="宋体" w:hAnsi="宋体"/>
          <w:sz w:val="24"/>
          <w:szCs w:val="20"/>
          <w:highlight w:val="none"/>
        </w:rPr>
        <w:br w:type="page" w:clear="all"/>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Start w:id="719" w:name="_Toc226337258"/>
      <w:r/>
      <w:bookmarkStart w:id="720" w:name="_Toc150774765"/>
      <w:r/>
      <w:bookmarkStart w:id="721" w:name="_Toc195842927"/>
      <w:r/>
      <w:bookmarkStart w:id="722" w:name="_Toc127151562"/>
      <w:r/>
      <w:bookmarkStart w:id="723" w:name="_Toc226309806"/>
      <w:r/>
      <w:bookmarkStart w:id="724" w:name="_Toc305158830"/>
      <w:r/>
      <w:bookmarkStart w:id="725" w:name="_Toc226965835"/>
      <w:r/>
      <w:bookmarkStart w:id="726" w:name="_Toc305158904"/>
      <w:r/>
      <w:bookmarkStart w:id="727" w:name="_Toc264969252"/>
      <w:r/>
      <w:bookmarkStart w:id="728" w:name="_Toc226965752"/>
      <w:r/>
      <w:bookmarkStart w:id="729" w:name="_Toc150480798"/>
      <w:r/>
      <w:bookmarkStart w:id="730" w:name="_Toc265228400"/>
      <w:r/>
      <w:bookmarkStart w:id="731" w:name="_Toc142311062"/>
      <w:r/>
      <w:bookmarkStart w:id="732" w:name="_Toc305158903"/>
      <w:r/>
      <w:bookmarkStart w:id="733" w:name="_Toc226965834"/>
      <w:r/>
      <w:bookmarkStart w:id="734" w:name="_Toc265228399"/>
      <w:r/>
      <w:bookmarkStart w:id="735" w:name="_Toc150774764"/>
      <w:r/>
      <w:bookmarkStart w:id="736" w:name="_Toc264969251"/>
      <w:r/>
      <w:bookmarkStart w:id="737" w:name="_Toc226309805"/>
      <w:r/>
      <w:bookmarkStart w:id="738" w:name="_Toc142311061"/>
      <w:r/>
      <w:bookmarkStart w:id="739" w:name="_Toc127151561"/>
      <w:r/>
      <w:bookmarkStart w:id="740" w:name="_Toc150480797"/>
      <w:r/>
      <w:bookmarkStart w:id="741" w:name="_Toc226965751"/>
      <w:r/>
      <w:bookmarkStart w:id="742" w:name="_Toc226337257"/>
      <w:r/>
      <w:bookmarkStart w:id="743" w:name="_Toc195842926"/>
      <w:r/>
      <w:bookmarkStart w:id="744" w:name="_Toc305158829"/>
      <w:r/>
      <w:r/>
    </w:p>
    <w:p>
      <w:pPr>
        <w:jc w:val="left"/>
        <w:spacing w:line="312" w:lineRule="auto"/>
        <w:rPr>
          <w:rFonts w:ascii="宋体" w:hAnsi="宋体" w:cs="宋体"/>
          <w:b/>
          <w:bCs/>
          <w:sz w:val="24"/>
          <w:highlight w:val="none"/>
        </w:rPr>
      </w:pPr>
      <w:r>
        <w:rPr>
          <w:rFonts w:ascii="宋体" w:hAnsi="宋体"/>
          <w:b/>
          <w:bCs/>
          <w:sz w:val="24"/>
          <w:szCs w:val="20"/>
          <w:highlight w:val="none"/>
        </w:rPr>
        <w:t xml:space="preserve"> </w:t>
      </w:r>
      <w:r>
        <w:rPr>
          <w:rFonts w:hint="eastAsia" w:ascii="宋体" w:hAnsi="宋体"/>
          <w:b/>
          <w:bCs/>
          <w:sz w:val="24"/>
          <w:szCs w:val="20"/>
          <w:highlight w:val="none"/>
        </w:rPr>
        <w:t xml:space="preserve">9 </w:t>
      </w:r>
      <w:r>
        <w:rPr>
          <w:rFonts w:hint="eastAsia" w:ascii="宋体" w:hAnsi="宋体" w:cs="宋体"/>
          <w:b/>
          <w:bCs/>
          <w:sz w:val="24"/>
          <w:highlight w:val="none"/>
        </w:rPr>
        <w:t xml:space="preserve">分项报价表</w:t>
      </w:r>
      <w:r/>
    </w:p>
    <w:p>
      <w:pPr>
        <w:jc w:val="center"/>
        <w:rPr>
          <w:rFonts w:ascii="宋体" w:hAnsi="宋体"/>
          <w:b/>
          <w:sz w:val="28"/>
          <w:szCs w:val="28"/>
          <w:highlight w:val="none"/>
        </w:rPr>
      </w:pPr>
      <w:r/>
      <w:bookmarkStart w:id="745" w:name="_Toc25130"/>
      <w:r/>
      <w:bookmarkStart w:id="746" w:name="_Toc22479"/>
      <w:r/>
      <w:bookmarkStart w:id="747" w:name="_Toc23177"/>
      <w:r/>
      <w:bookmarkStart w:id="748" w:name="_Toc29062"/>
      <w:r>
        <w:rPr>
          <w:rFonts w:hint="eastAsia" w:ascii="宋体" w:hAnsi="宋体" w:cs="宋体"/>
          <w:b/>
          <w:sz w:val="28"/>
          <w:szCs w:val="28"/>
          <w:highlight w:val="none"/>
        </w:rPr>
        <w:t xml:space="preserve">分项报价表</w:t>
      </w:r>
      <w:r/>
    </w:p>
    <w:p>
      <w:pPr>
        <w:tabs>
          <w:tab w:val="left" w:pos="1800" w:leader="none"/>
          <w:tab w:val="left" w:pos="5580" w:leader="none"/>
        </w:tabs>
        <w:rPr>
          <w:rFonts w:ascii="宋体" w:hAnsi="宋体"/>
          <w:sz w:val="24"/>
          <w:highlight w:val="none"/>
        </w:rPr>
      </w:pPr>
      <w:r>
        <w:rPr>
          <w:rFonts w:ascii="宋体" w:hAnsi="宋体"/>
          <w:sz w:val="24"/>
          <w:highlight w:val="none"/>
        </w:rPr>
      </w:r>
      <w:r/>
    </w:p>
    <w:p>
      <w:pPr>
        <w:tabs>
          <w:tab w:val="left" w:pos="1800" w:leader="none"/>
          <w:tab w:val="left" w:pos="5580" w:leader="none"/>
        </w:tabs>
        <w:rPr>
          <w:rFonts w:ascii="宋体" w:hAnsi="宋体"/>
          <w:sz w:val="24"/>
          <w:highlight w:val="none"/>
        </w:rPr>
      </w:pPr>
      <w:r>
        <w:rPr>
          <w:rFonts w:ascii="宋体" w:hAnsi="宋体"/>
          <w:sz w:val="24"/>
          <w:highlight w:val="none"/>
        </w:rPr>
      </w:r>
      <w:r/>
    </w:p>
    <w:p>
      <w:pPr>
        <w:tabs>
          <w:tab w:val="left" w:pos="1800" w:leader="none"/>
          <w:tab w:val="left" w:pos="5580" w:leader="none"/>
        </w:tabs>
        <w:rPr>
          <w:rFonts w:ascii="宋体" w:hAnsi="宋体"/>
          <w:sz w:val="24"/>
          <w:highlight w:val="none"/>
        </w:rPr>
      </w:pPr>
      <w:r>
        <w:rPr>
          <w:rFonts w:ascii="宋体" w:hAnsi="宋体"/>
          <w:sz w:val="24"/>
          <w:highlight w:val="none"/>
        </w:rPr>
        <w:t xml:space="preserve">项目编号：___________ </w:t>
      </w:r>
      <w:r>
        <w:rPr>
          <w:rFonts w:hint="eastAsia" w:ascii="宋体" w:hAnsi="宋体"/>
          <w:sz w:val="24"/>
          <w:highlight w:val="none"/>
        </w:rPr>
        <w:t xml:space="preserve">   </w:t>
      </w:r>
      <w:r>
        <w:rPr>
          <w:rFonts w:ascii="宋体" w:hAnsi="宋体"/>
          <w:sz w:val="24"/>
          <w:highlight w:val="none"/>
        </w:rPr>
        <w:t xml:space="preserve">项目名称：___________</w:t>
      </w:r>
      <w:r>
        <w:rPr>
          <w:rFonts w:hint="eastAsia" w:ascii="宋体" w:hAnsi="宋体"/>
          <w:sz w:val="24"/>
          <w:highlight w:val="none"/>
        </w:rPr>
        <w:t xml:space="preserve">       </w:t>
      </w:r>
      <w:r>
        <w:rPr>
          <w:rFonts w:ascii="宋体" w:hAnsi="宋体"/>
          <w:sz w:val="24"/>
          <w:highlight w:val="none"/>
        </w:rPr>
        <w:t xml:space="preserve">报价单位：人民币元</w:t>
      </w:r>
      <w:r/>
    </w:p>
    <w:p>
      <w:pPr>
        <w:spacing w:before="25" w:after="25"/>
        <w:rPr>
          <w:rFonts w:ascii="宋体" w:hAnsi="宋体"/>
          <w:sz w:val="24"/>
          <w:highlight w:val="none"/>
          <w:lang w:val="zh-CN"/>
        </w:rPr>
      </w:pPr>
      <w:r>
        <w:rPr>
          <w:rFonts w:ascii="宋体" w:hAnsi="宋体"/>
          <w:sz w:val="24"/>
          <w:highlight w:val="none"/>
          <w:lang w:val="zh-CN"/>
        </w:rPr>
      </w:r>
      <w:r/>
    </w:p>
    <w:p>
      <w:pPr>
        <w:spacing w:before="25" w:after="25"/>
        <w:rPr>
          <w:rFonts w:ascii="宋体" w:hAnsi="宋体"/>
          <w:sz w:val="24"/>
          <w:highlight w:val="none"/>
          <w:lang w:val="zh-CN"/>
        </w:rPr>
      </w:pPr>
      <w:r>
        <w:rPr>
          <w:rFonts w:hint="eastAsia" w:ascii="宋体" w:hAnsi="宋体"/>
          <w:sz w:val="24"/>
          <w:highlight w:val="none"/>
          <w:lang w:val="zh-CN"/>
        </w:rPr>
        <w:t xml:space="preserve">格式自行填写</w:t>
      </w:r>
      <w:r/>
    </w:p>
    <w:p>
      <w:pPr>
        <w:spacing w:before="25" w:after="25"/>
        <w:rPr>
          <w:rFonts w:ascii="宋体" w:hAnsi="宋体"/>
          <w:sz w:val="24"/>
          <w:highlight w:val="none"/>
          <w:lang w:val="zh-CN"/>
        </w:rPr>
      </w:pPr>
      <w:r>
        <w:rPr>
          <w:rFonts w:ascii="宋体" w:hAnsi="宋体"/>
          <w:sz w:val="24"/>
          <w:highlight w:val="none"/>
          <w:lang w:val="zh-CN"/>
        </w:rPr>
      </w:r>
      <w:r/>
    </w:p>
    <w:p>
      <w:pPr>
        <w:spacing w:before="25" w:after="25"/>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：____________</w:t>
      </w:r>
      <w:r/>
    </w:p>
    <w:p>
      <w:pPr>
        <w:spacing w:before="25" w:after="25"/>
        <w:rPr>
          <w:rFonts w:ascii="宋体" w:hAnsi="宋体"/>
          <w:b/>
          <w:sz w:val="36"/>
          <w:szCs w:val="36"/>
          <w:highlight w:val="none"/>
        </w:rPr>
      </w:pPr>
      <w:r>
        <w:rPr>
          <w:rFonts w:hint="eastAsia" w:ascii="宋体" w:hAnsi="宋体" w:cs="宋体"/>
          <w:sz w:val="24"/>
          <w:highlight w:val="none"/>
        </w:rPr>
        <w:t xml:space="preserve">日期：</w:t>
      </w:r>
      <w:r>
        <w:rPr>
          <w:rFonts w:hint="eastAsia" w:ascii="宋体" w:hAnsi="宋体" w:cs="宋体"/>
          <w:sz w:val="24"/>
          <w:highlight w:val="none"/>
          <w:u w:val="single"/>
        </w:rPr>
        <w:t xml:space="preserve">            </w:t>
      </w:r>
      <w:r>
        <w:rPr>
          <w:rFonts w:hint="eastAsia" w:ascii="宋体" w:hAnsi="宋体" w:cs="宋体"/>
          <w:sz w:val="24"/>
          <w:highlight w:val="none"/>
        </w:rPr>
        <w:t xml:space="preserve">年______月______日</w:t>
      </w:r>
      <w:r/>
    </w:p>
    <w:p>
      <w:pPr>
        <w:jc w:val="center"/>
        <w:rPr>
          <w:rFonts w:ascii="宋体" w:hAnsi="宋体"/>
          <w:b/>
          <w:sz w:val="28"/>
          <w:szCs w:val="28"/>
          <w:highlight w:val="none"/>
        </w:rPr>
      </w:pPr>
      <w:r>
        <w:rPr>
          <w:rFonts w:ascii="宋体" w:hAnsi="宋体"/>
          <w:b/>
          <w:sz w:val="28"/>
          <w:szCs w:val="28"/>
          <w:highlight w:val="none"/>
        </w:rPr>
      </w:r>
      <w:bookmarkEnd w:id="745"/>
      <w:r/>
      <w:bookmarkEnd w:id="746"/>
      <w:r/>
      <w:bookmarkEnd w:id="747"/>
      <w:r/>
      <w:bookmarkEnd w:id="748"/>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spacing w:before="25" w:after="25"/>
        <w:rPr>
          <w:rFonts w:ascii="宋体" w:hAnsi="宋体"/>
          <w:b/>
          <w:sz w:val="36"/>
          <w:szCs w:val="36"/>
          <w:highlight w:val="none"/>
        </w:rPr>
      </w:pPr>
      <w:r>
        <w:rPr>
          <w:rFonts w:ascii="宋体" w:hAnsi="宋体"/>
          <w:b/>
          <w:sz w:val="36"/>
          <w:szCs w:val="36"/>
          <w:highlight w:val="none"/>
        </w:rPr>
      </w:r>
      <w:r/>
    </w:p>
    <w:p>
      <w:pPr>
        <w:jc w:val="left"/>
        <w:spacing w:line="360" w:lineRule="auto"/>
        <w:rPr>
          <w:rFonts w:ascii="宋体" w:hAnsi="宋体" w:cs="宋体"/>
          <w:b/>
          <w:bCs/>
          <w:sz w:val="24"/>
          <w:szCs w:val="20"/>
          <w:highlight w:val="none"/>
        </w:rPr>
      </w:pPr>
      <w:r>
        <w:rPr>
          <w:rFonts w:ascii="宋体" w:hAnsi="宋体" w:cs="宋体"/>
          <w:b/>
          <w:bCs/>
          <w:sz w:val="24"/>
          <w:szCs w:val="20"/>
          <w:highlight w:val="none"/>
        </w:rPr>
      </w:r>
      <w:r/>
    </w:p>
    <w:p>
      <w:pPr>
        <w:jc w:val="left"/>
        <w:spacing w:line="360" w:lineRule="auto"/>
        <w:rPr>
          <w:rFonts w:ascii="宋体" w:hAnsi="宋体" w:cs="宋体"/>
          <w:b/>
          <w:bCs/>
          <w:sz w:val="24"/>
          <w:szCs w:val="20"/>
          <w:highlight w:val="none"/>
        </w:rPr>
      </w:pPr>
      <w:r>
        <w:rPr>
          <w:rFonts w:hint="eastAsia" w:ascii="宋体" w:hAnsi="宋体" w:cs="宋体"/>
          <w:b/>
          <w:bCs/>
          <w:sz w:val="24"/>
          <w:szCs w:val="20"/>
          <w:highlight w:val="none"/>
        </w:rPr>
        <w:t xml:space="preserve">10 合同条款偏离表</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
    </w:p>
    <w:p>
      <w:pPr>
        <w:spacing w:line="360" w:lineRule="auto"/>
        <w:rPr>
          <w:rFonts w:ascii="宋体" w:hAnsi="宋体"/>
          <w:sz w:val="24"/>
          <w:szCs w:val="20"/>
          <w:highlight w:val="none"/>
        </w:rPr>
      </w:pPr>
      <w:r>
        <w:rPr>
          <w:rFonts w:ascii="宋体" w:hAnsi="宋体"/>
          <w:sz w:val="24"/>
          <w:szCs w:val="20"/>
          <w:highlight w:val="none"/>
        </w:rPr>
      </w:r>
      <w:r/>
    </w:p>
    <w:p>
      <w:pPr>
        <w:jc w:val="center"/>
        <w:rPr>
          <w:rFonts w:ascii="宋体" w:hAnsi="宋体"/>
          <w:b/>
          <w:sz w:val="36"/>
          <w:szCs w:val="36"/>
          <w:highlight w:val="none"/>
        </w:rPr>
      </w:pPr>
      <w:r>
        <w:rPr>
          <w:rFonts w:hint="eastAsia" w:ascii="宋体" w:hAnsi="宋体"/>
          <w:b/>
          <w:sz w:val="36"/>
          <w:szCs w:val="36"/>
          <w:highlight w:val="none"/>
        </w:rPr>
        <w:t xml:space="preserve">合同条款偏离表</w:t>
      </w:r>
      <w:r/>
    </w:p>
    <w:p>
      <w:pPr>
        <w:jc w:val="center"/>
        <w:rPr>
          <w:rFonts w:ascii="宋体" w:hAnsi="宋体"/>
          <w:sz w:val="36"/>
          <w:szCs w:val="36"/>
          <w:highlight w:val="none"/>
        </w:rPr>
      </w:pPr>
      <w:r>
        <w:rPr>
          <w:rFonts w:ascii="宋体" w:hAnsi="宋体"/>
          <w:sz w:val="36"/>
          <w:szCs w:val="36"/>
          <w:highlight w:val="none"/>
        </w:rPr>
      </w:r>
      <w:r/>
    </w:p>
    <w:p>
      <w:pPr>
        <w:spacing w:line="360" w:lineRule="auto"/>
        <w:rPr>
          <w:rFonts w:ascii="宋体" w:hAnsi="宋体"/>
          <w:sz w:val="24"/>
          <w:szCs w:val="20"/>
          <w:highlight w:val="none"/>
        </w:rPr>
      </w:pPr>
      <w:r>
        <w:rPr>
          <w:rFonts w:ascii="宋体" w:hAnsi="宋体"/>
          <w:sz w:val="24"/>
          <w:szCs w:val="20"/>
          <w:highlight w:val="none"/>
        </w:rPr>
      </w:r>
      <w:r/>
    </w:p>
    <w:p>
      <w:pPr>
        <w:ind w:firstLine="360"/>
        <w:jc w:val="left"/>
        <w:spacing w:line="360" w:lineRule="auto"/>
        <w:tabs>
          <w:tab w:val="left" w:pos="1800" w:leader="none"/>
          <w:tab w:val="left" w:pos="5580" w:leader="none"/>
        </w:tabs>
        <w:rPr>
          <w:rFonts w:ascii="宋体" w:hAnsi="宋体"/>
          <w:sz w:val="24"/>
          <w:highlight w:val="none"/>
        </w:rPr>
      </w:pPr>
      <w:r>
        <w:rPr>
          <w:rFonts w:ascii="宋体" w:hAnsi="宋体"/>
          <w:sz w:val="24"/>
          <w:highlight w:val="none"/>
        </w:rPr>
        <w:t xml:space="preserve">项目编号/包号：_______________     项目名称：_____________________</w:t>
      </w:r>
      <w:r/>
    </w:p>
    <w:tbl>
      <w:tblPr>
        <w:tblStyle w:val="979"/>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rFonts w:ascii="宋体" w:hAnsi="宋体"/>
                <w:b/>
                <w:sz w:val="24"/>
                <w:highlight w:val="none"/>
              </w:rPr>
            </w:pPr>
            <w:r>
              <w:rPr>
                <w:rFonts w:hint="eastAsia" w:ascii="宋体" w:hAnsi="宋体"/>
                <w:b/>
                <w:sz w:val="24"/>
                <w:highlight w:val="none"/>
              </w:rPr>
              <w:t xml:space="preserve">对本项目合同条款的偏离情况（请进行勾选）：</w:t>
            </w:r>
            <w:r/>
          </w:p>
          <w:p>
            <w:pPr>
              <w:jc w:val="left"/>
              <w:rPr>
                <w:rFonts w:ascii="宋体" w:hAnsi="宋体"/>
                <w:b/>
                <w:sz w:val="24"/>
                <w:highlight w:val="none"/>
              </w:rPr>
            </w:pPr>
            <w:r>
              <w:rPr>
                <w:rFonts w:ascii="宋体" w:hAnsi="宋体"/>
                <w:b/>
                <w:sz w:val="24"/>
                <w:highlight w:val="none"/>
              </w:rPr>
              <w:t xml:space="preserve">□无偏离</w:t>
            </w:r>
            <w:r>
              <w:rPr>
                <w:rFonts w:ascii="宋体" w:hAnsi="宋体"/>
                <w:sz w:val="24"/>
                <w:highlight w:val="none"/>
              </w:rPr>
              <w:t xml:space="preserve">（</w:t>
            </w:r>
            <w:r>
              <w:rPr>
                <w:rFonts w:ascii="宋体" w:hAnsi="宋体"/>
                <w:sz w:val="24"/>
                <w:szCs w:val="21"/>
                <w:highlight w:val="none"/>
              </w:rPr>
              <w:t xml:space="preserve">如无偏离，仅勾选无偏离即可</w:t>
            </w:r>
            <w:r>
              <w:rPr>
                <w:rFonts w:ascii="宋体" w:hAnsi="宋体"/>
                <w:sz w:val="24"/>
                <w:highlight w:val="none"/>
              </w:rPr>
              <w:t xml:space="preserve">）</w:t>
            </w:r>
            <w:r/>
          </w:p>
          <w:p>
            <w:pPr>
              <w:jc w:val="left"/>
              <w:rPr>
                <w:rFonts w:ascii="宋体" w:hAnsi="宋体"/>
                <w:sz w:val="24"/>
                <w:highlight w:val="none"/>
              </w:rPr>
            </w:pPr>
            <w:r>
              <w:rPr>
                <w:rFonts w:ascii="宋体" w:hAnsi="宋体"/>
                <w:b/>
                <w:sz w:val="24"/>
                <w:highlight w:val="none"/>
              </w:rPr>
              <w:t xml:space="preserve">□有偏离</w:t>
            </w:r>
            <w:r>
              <w:rPr>
                <w:rFonts w:ascii="宋体" w:hAnsi="宋体"/>
                <w:sz w:val="24"/>
                <w:highlight w:val="none"/>
              </w:rPr>
              <w:t xml:space="preserve">（</w:t>
            </w:r>
            <w:r>
              <w:rPr>
                <w:rFonts w:ascii="宋体" w:hAnsi="宋体"/>
                <w:sz w:val="24"/>
                <w:szCs w:val="21"/>
                <w:highlight w:val="none"/>
              </w:rPr>
              <w:t xml:space="preserve">如有负偏离，</w:t>
            </w:r>
            <w:r>
              <w:rPr>
                <w:rFonts w:ascii="宋体" w:hAnsi="宋体"/>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ascii="宋体" w:hAnsi="宋体"/>
                <w:sz w:val="24"/>
                <w:highlight w:val="none"/>
              </w:rPr>
            </w:pPr>
            <w:r>
              <w:rPr>
                <w:rFonts w:ascii="宋体" w:hAnsi="宋体"/>
                <w:sz w:val="24"/>
                <w:highlight w:val="none"/>
              </w:rPr>
              <w:t xml:space="preserve">序号</w:t>
            </w:r>
            <w:r/>
          </w:p>
        </w:tc>
        <w:tc>
          <w:tcPr>
            <w:tcW w:w="1301" w:type="dxa"/>
            <w:vAlign w:val="center"/>
            <w:textDirection w:val="lrTb"/>
            <w:noWrap w:val="false"/>
          </w:tcPr>
          <w:p>
            <w:pPr>
              <w:jc w:val="center"/>
              <w:rPr>
                <w:rFonts w:ascii="宋体" w:hAnsi="宋体"/>
                <w:sz w:val="24"/>
                <w:highlight w:val="none"/>
              </w:rPr>
            </w:pPr>
            <w:r>
              <w:rPr>
                <w:rFonts w:ascii="宋体" w:hAnsi="宋体"/>
                <w:sz w:val="24"/>
                <w:szCs w:val="21"/>
                <w:highlight w:val="none"/>
              </w:rPr>
              <w:t xml:space="preserve">磋商文件</w:t>
            </w:r>
            <w:r>
              <w:rPr>
                <w:rFonts w:ascii="宋体" w:hAnsi="宋体"/>
                <w:sz w:val="24"/>
                <w:highlight w:val="none"/>
              </w:rPr>
              <w:t xml:space="preserve">条目号（页码）</w:t>
            </w:r>
            <w:r/>
          </w:p>
        </w:tc>
        <w:tc>
          <w:tcPr>
            <w:tcW w:w="2007" w:type="dxa"/>
            <w:vAlign w:val="center"/>
            <w:textDirection w:val="lrTb"/>
            <w:noWrap w:val="false"/>
          </w:tcPr>
          <w:p>
            <w:pPr>
              <w:jc w:val="center"/>
              <w:rPr>
                <w:rFonts w:ascii="宋体" w:hAnsi="宋体"/>
                <w:sz w:val="24"/>
                <w:highlight w:val="none"/>
              </w:rPr>
            </w:pPr>
            <w:r>
              <w:rPr>
                <w:rFonts w:ascii="宋体" w:hAnsi="宋体"/>
                <w:sz w:val="24"/>
                <w:szCs w:val="21"/>
                <w:highlight w:val="none"/>
              </w:rPr>
              <w:t xml:space="preserve">磋商文件</w:t>
            </w:r>
            <w:r>
              <w:rPr>
                <w:rFonts w:ascii="宋体" w:hAnsi="宋体"/>
                <w:sz w:val="24"/>
                <w:highlight w:val="none"/>
              </w:rPr>
              <w:t xml:space="preserve">要求</w:t>
            </w:r>
            <w:r/>
          </w:p>
        </w:tc>
        <w:tc>
          <w:tcPr>
            <w:tcW w:w="2008" w:type="dxa"/>
            <w:vAlign w:val="center"/>
            <w:textDirection w:val="lrTb"/>
            <w:noWrap w:val="false"/>
          </w:tcPr>
          <w:p>
            <w:pPr>
              <w:jc w:val="center"/>
              <w:rPr>
                <w:rFonts w:ascii="宋体" w:hAnsi="宋体"/>
                <w:sz w:val="24"/>
                <w:highlight w:val="none"/>
              </w:rPr>
            </w:pPr>
            <w:r>
              <w:rPr>
                <w:rFonts w:ascii="宋体" w:hAnsi="宋体"/>
                <w:sz w:val="24"/>
                <w:highlight w:val="none"/>
              </w:rPr>
              <w:t xml:space="preserve">响应文件内容</w:t>
            </w:r>
            <w:r/>
          </w:p>
        </w:tc>
        <w:tc>
          <w:tcPr>
            <w:tcW w:w="2458" w:type="dxa"/>
            <w:vAlign w:val="center"/>
            <w:textDirection w:val="lrTb"/>
            <w:noWrap w:val="false"/>
          </w:tcPr>
          <w:p>
            <w:pPr>
              <w:jc w:val="center"/>
              <w:rPr>
                <w:rFonts w:ascii="宋体" w:hAnsi="宋体"/>
                <w:sz w:val="24"/>
                <w:highlight w:val="none"/>
              </w:rPr>
            </w:pPr>
            <w:r>
              <w:rPr>
                <w:rFonts w:ascii="宋体" w:hAnsi="宋体"/>
                <w:sz w:val="24"/>
                <w:highlight w:val="none"/>
              </w:rPr>
              <w:t xml:space="preserve">偏离情况</w:t>
            </w:r>
            <w:r/>
          </w:p>
          <w:p>
            <w:pPr>
              <w:jc w:val="center"/>
              <w:rPr>
                <w:rFonts w:ascii="宋体" w:hAnsi="宋体"/>
                <w:sz w:val="24"/>
                <w:highlight w:val="none"/>
              </w:rPr>
            </w:pPr>
            <w:r>
              <w:rPr>
                <w:rFonts w:ascii="宋体" w:hAnsi="宋体"/>
                <w:sz w:val="24"/>
                <w:highlight w:val="none"/>
              </w:rPr>
              <w:t xml:space="preserve">（据实填写）</w:t>
            </w:r>
            <w:r/>
          </w:p>
        </w:tc>
        <w:tc>
          <w:tcPr>
            <w:tcW w:w="788" w:type="dxa"/>
            <w:vAlign w:val="center"/>
            <w:textDirection w:val="lrTb"/>
            <w:noWrap w:val="false"/>
          </w:tcPr>
          <w:p>
            <w:pPr>
              <w:jc w:val="center"/>
              <w:rPr>
                <w:rFonts w:ascii="宋体" w:hAnsi="宋体"/>
                <w:sz w:val="24"/>
                <w:highlight w:val="none"/>
              </w:rPr>
            </w:pPr>
            <w:r>
              <w:rPr>
                <w:rFonts w:ascii="宋体" w:hAnsi="宋体"/>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0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007"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00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45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88"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8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0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007"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00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45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88"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8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0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007"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00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45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88"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8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30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007"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00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458"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788" w:type="dxa"/>
            <w:vAlign w:val="center"/>
            <w:textDirection w:val="lrTb"/>
            <w:noWrap w:val="false"/>
          </w:tcPr>
          <w:p>
            <w:pPr>
              <w:jc w:val="center"/>
              <w:rPr>
                <w:rFonts w:ascii="宋体" w:hAnsi="宋体"/>
                <w:sz w:val="24"/>
                <w:highlight w:val="none"/>
              </w:rPr>
            </w:pPr>
            <w:r>
              <w:rPr>
                <w:rFonts w:ascii="宋体" w:hAnsi="宋体"/>
                <w:sz w:val="24"/>
                <w:highlight w:val="none"/>
              </w:rPr>
            </w:r>
            <w:r/>
          </w:p>
        </w:tc>
      </w:tr>
    </w:tbl>
    <w:p>
      <w:pPr>
        <w:jc w:val="left"/>
        <w:tabs>
          <w:tab w:val="left" w:pos="1800" w:leader="none"/>
          <w:tab w:val="left" w:pos="5580" w:leader="none"/>
        </w:tabs>
        <w:rPr>
          <w:rFonts w:ascii="宋体" w:hAnsi="宋体"/>
          <w:sz w:val="24"/>
          <w:highlight w:val="none"/>
        </w:rPr>
      </w:pPr>
      <w:r>
        <w:rPr>
          <w:rFonts w:ascii="宋体" w:hAnsi="宋体"/>
          <w:sz w:val="24"/>
          <w:highlight w:val="none"/>
        </w:rPr>
      </w:r>
      <w:r/>
    </w:p>
    <w:p>
      <w:pPr>
        <w:jc w:val="left"/>
        <w:tabs>
          <w:tab w:val="left" w:pos="1800" w:leader="none"/>
          <w:tab w:val="left" w:pos="5580" w:leader="none"/>
        </w:tabs>
        <w:rPr>
          <w:rFonts w:ascii="宋体" w:hAnsi="宋体"/>
          <w:sz w:val="24"/>
          <w:highlight w:val="none"/>
        </w:rPr>
      </w:pPr>
      <w:r>
        <w:rPr>
          <w:rFonts w:hint="eastAsia" w:ascii="宋体" w:hAnsi="宋体"/>
          <w:sz w:val="24"/>
          <w:highlight w:val="none"/>
        </w:rPr>
        <w:t xml:space="preserve">注：</w:t>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1. </w:t>
      </w:r>
      <w:r>
        <w:rPr>
          <w:rFonts w:hint="eastAsia" w:ascii="宋体" w:hAnsi="宋体"/>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2. </w:t>
      </w:r>
      <w:r>
        <w:rPr>
          <w:rFonts w:hint="eastAsia" w:ascii="宋体" w:hAnsi="宋体"/>
          <w:sz w:val="24"/>
          <w:highlight w:val="none"/>
        </w:rPr>
        <w:t xml:space="preserve">“偏离情况”列应据实填写“正偏离”或“负偏离”。</w:t>
      </w:r>
      <w:r/>
    </w:p>
    <w:p>
      <w:pPr>
        <w:spacing w:line="360" w:lineRule="auto"/>
        <w:rPr>
          <w:rFonts w:ascii="宋体" w:hAnsi="宋体"/>
          <w:sz w:val="24"/>
          <w:szCs w:val="20"/>
          <w:highlight w:val="none"/>
        </w:rPr>
      </w:pPr>
      <w:r>
        <w:rPr>
          <w:rFonts w:ascii="宋体" w:hAnsi="宋体"/>
          <w:sz w:val="24"/>
          <w:szCs w:val="20"/>
          <w:highlight w:val="none"/>
        </w:rPr>
      </w:r>
      <w:r/>
    </w:p>
    <w:p>
      <w:pPr>
        <w:spacing w:before="25" w:after="25" w:line="360" w:lineRule="auto"/>
        <w:rPr>
          <w:rFonts w:ascii="宋体" w:hAnsi="宋体"/>
          <w:sz w:val="24"/>
          <w:highlight w:val="none"/>
          <w:lang w:val="zh-CN"/>
        </w:rPr>
      </w:pPr>
      <w:r>
        <w:rPr>
          <w:rFonts w:ascii="宋体" w:hAnsi="宋体"/>
          <w:sz w:val="24"/>
          <w:highlight w:val="none"/>
          <w:lang w:val="zh-CN"/>
        </w:rPr>
      </w:r>
      <w:r/>
    </w:p>
    <w:p>
      <w:pPr>
        <w:spacing w:before="25" w:after="25" w:line="360" w:lineRule="auto"/>
        <w:rPr>
          <w:rFonts w:ascii="宋体" w:hAnsi="宋体"/>
          <w:sz w:val="24"/>
          <w:highlight w:val="none"/>
          <w:lang w:val="zh-CN"/>
        </w:rPr>
      </w:pPr>
      <w:r>
        <w:rPr>
          <w:rFonts w:ascii="宋体" w:hAnsi="宋体"/>
          <w:sz w:val="24"/>
          <w:highlight w:val="none"/>
        </w:rPr>
        <w:t xml:space="preserve">供应商名称（加盖公章）</w:t>
      </w:r>
      <w:r>
        <w:rPr>
          <w:rFonts w:ascii="宋体" w:hAnsi="宋体"/>
          <w:sz w:val="24"/>
          <w:highlight w:val="none"/>
          <w:lang w:val="zh-CN"/>
        </w:rPr>
        <w:t xml:space="preserve">：____________</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w:t>
      </w:r>
      <w:r>
        <w:rPr>
          <w:rFonts w:ascii="宋体" w:hAnsi="宋体"/>
          <w:sz w:val="24"/>
          <w:highlight w:val="none"/>
          <w:lang w:val="zh-CN"/>
        </w:rPr>
        <w:t xml:space="preserve">____________</w:t>
      </w:r>
      <w:r>
        <w:rPr>
          <w:rFonts w:ascii="宋体" w:hAnsi="宋体"/>
          <w:sz w:val="24"/>
          <w:szCs w:val="20"/>
          <w:highlight w:val="none"/>
        </w:rPr>
        <w:t xml:space="preserve">年______月______日   </w:t>
      </w:r>
      <w:r/>
    </w:p>
    <w:p>
      <w:pPr>
        <w:spacing w:line="360" w:lineRule="auto"/>
        <w:rPr>
          <w:rFonts w:ascii="宋体" w:hAnsi="宋体" w:cs="宋体"/>
          <w:b/>
          <w:bCs/>
          <w:sz w:val="24"/>
          <w:szCs w:val="20"/>
          <w:highlight w:val="none"/>
        </w:rPr>
        <w:outlineLvl w:val="2"/>
      </w:pPr>
      <w:r>
        <w:rPr>
          <w:rFonts w:ascii="宋体" w:hAnsi="宋体"/>
          <w:sz w:val="24"/>
          <w:szCs w:val="20"/>
          <w:highlight w:val="none"/>
        </w:rPr>
        <w:br w:type="page" w:clear="all"/>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rFonts w:hint="eastAsia" w:ascii="宋体" w:hAnsi="宋体" w:cs="宋体"/>
          <w:b/>
          <w:bCs/>
          <w:sz w:val="24"/>
          <w:szCs w:val="20"/>
          <w:highlight w:val="none"/>
        </w:rPr>
        <w:t xml:space="preserve">11 采购需求偏离表</w:t>
      </w:r>
      <w:r/>
    </w:p>
    <w:p>
      <w:pPr>
        <w:jc w:val="center"/>
        <w:rPr>
          <w:rFonts w:ascii="宋体" w:hAnsi="宋体"/>
          <w:b/>
          <w:sz w:val="36"/>
          <w:szCs w:val="36"/>
          <w:highlight w:val="none"/>
        </w:rPr>
      </w:pPr>
      <w:r>
        <w:rPr>
          <w:rFonts w:hint="eastAsia" w:ascii="宋体" w:hAnsi="宋体"/>
          <w:b/>
          <w:sz w:val="36"/>
          <w:szCs w:val="36"/>
          <w:highlight w:val="none"/>
        </w:rPr>
        <w:t xml:space="preserve">采购需求偏离表</w:t>
      </w:r>
      <w:r/>
    </w:p>
    <w:p>
      <w:pPr>
        <w:jc w:val="center"/>
        <w:rPr>
          <w:rFonts w:ascii="宋体" w:hAnsi="宋体"/>
          <w:sz w:val="36"/>
          <w:szCs w:val="36"/>
          <w:highlight w:val="none"/>
        </w:rPr>
      </w:pPr>
      <w:r>
        <w:rPr>
          <w:rFonts w:ascii="宋体" w:hAnsi="宋体"/>
          <w:sz w:val="36"/>
          <w:szCs w:val="36"/>
          <w:highlight w:val="none"/>
        </w:rPr>
      </w:r>
      <w:r/>
    </w:p>
    <w:p>
      <w:pPr>
        <w:ind w:firstLine="360"/>
        <w:jc w:val="left"/>
        <w:spacing w:line="360" w:lineRule="auto"/>
        <w:tabs>
          <w:tab w:val="left" w:pos="1800" w:leader="none"/>
          <w:tab w:val="left" w:pos="5580" w:leader="none"/>
        </w:tabs>
        <w:rPr>
          <w:rFonts w:ascii="宋体" w:hAnsi="宋体"/>
          <w:sz w:val="24"/>
          <w:highlight w:val="none"/>
          <w:u w:val="single"/>
        </w:rPr>
      </w:pPr>
      <w:r>
        <w:rPr>
          <w:rFonts w:ascii="宋体" w:hAnsi="宋体"/>
          <w:sz w:val="24"/>
          <w:highlight w:val="none"/>
        </w:rPr>
        <w:t xml:space="preserve">项目编号/包号：_____________________     项目名称：_______________________</w:t>
      </w:r>
      <w:r/>
    </w:p>
    <w:tbl>
      <w:tblPr>
        <w:tblStyle w:val="97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sz w:val="24"/>
                <w:highlight w:val="none"/>
              </w:rPr>
            </w:pPr>
            <w:r>
              <w:rPr>
                <w:rFonts w:ascii="宋体" w:hAnsi="宋体"/>
                <w:sz w:val="24"/>
                <w:highlight w:val="none"/>
              </w:rPr>
              <w:t xml:space="preserve">序号</w:t>
            </w:r>
            <w:r/>
          </w:p>
        </w:tc>
        <w:tc>
          <w:tcPr>
            <w:tcW w:w="1482" w:type="dxa"/>
            <w:vAlign w:val="center"/>
            <w:textDirection w:val="lrTb"/>
            <w:noWrap w:val="false"/>
          </w:tcPr>
          <w:p>
            <w:pPr>
              <w:jc w:val="center"/>
              <w:rPr>
                <w:rFonts w:ascii="宋体" w:hAnsi="宋体"/>
                <w:sz w:val="24"/>
                <w:highlight w:val="none"/>
              </w:rPr>
            </w:pPr>
            <w:r>
              <w:rPr>
                <w:rFonts w:ascii="宋体" w:hAnsi="宋体"/>
                <w:sz w:val="24"/>
                <w:highlight w:val="none"/>
              </w:rPr>
              <w:t xml:space="preserve">磋商文件条目号(页码)</w:t>
            </w:r>
            <w:r/>
          </w:p>
        </w:tc>
        <w:tc>
          <w:tcPr>
            <w:tcW w:w="2384" w:type="dxa"/>
            <w:vAlign w:val="center"/>
            <w:textDirection w:val="lrTb"/>
            <w:noWrap w:val="false"/>
          </w:tcPr>
          <w:p>
            <w:pPr>
              <w:jc w:val="center"/>
              <w:rPr>
                <w:rFonts w:ascii="宋体" w:hAnsi="宋体"/>
                <w:sz w:val="24"/>
                <w:highlight w:val="none"/>
              </w:rPr>
            </w:pPr>
            <w:r>
              <w:rPr>
                <w:rFonts w:ascii="宋体" w:hAnsi="宋体"/>
                <w:sz w:val="24"/>
                <w:highlight w:val="none"/>
              </w:rPr>
              <w:t xml:space="preserve">磋商文件要求</w:t>
            </w:r>
            <w:r/>
          </w:p>
        </w:tc>
        <w:tc>
          <w:tcPr>
            <w:tcW w:w="2126" w:type="dxa"/>
            <w:vAlign w:val="center"/>
            <w:textDirection w:val="lrTb"/>
            <w:noWrap w:val="false"/>
          </w:tcPr>
          <w:p>
            <w:pPr>
              <w:jc w:val="center"/>
              <w:rPr>
                <w:rFonts w:ascii="宋体" w:hAnsi="宋体"/>
                <w:sz w:val="24"/>
                <w:highlight w:val="none"/>
              </w:rPr>
            </w:pPr>
            <w:r>
              <w:rPr>
                <w:rFonts w:ascii="宋体" w:hAnsi="宋体"/>
                <w:sz w:val="24"/>
                <w:highlight w:val="none"/>
              </w:rPr>
              <w:t xml:space="preserve">响应内容</w:t>
            </w:r>
            <w:r/>
          </w:p>
        </w:tc>
        <w:tc>
          <w:tcPr>
            <w:tcW w:w="1875" w:type="dxa"/>
            <w:vAlign w:val="center"/>
            <w:textDirection w:val="lrTb"/>
            <w:noWrap w:val="false"/>
          </w:tcPr>
          <w:p>
            <w:pPr>
              <w:jc w:val="center"/>
              <w:rPr>
                <w:rFonts w:ascii="宋体" w:hAnsi="宋体"/>
                <w:sz w:val="24"/>
                <w:highlight w:val="none"/>
              </w:rPr>
            </w:pPr>
            <w:r>
              <w:rPr>
                <w:rFonts w:ascii="宋体" w:hAnsi="宋体"/>
                <w:sz w:val="24"/>
                <w:highlight w:val="none"/>
              </w:rPr>
              <w:t xml:space="preserve">偏离情况</w:t>
            </w:r>
            <w:r/>
          </w:p>
          <w:p>
            <w:pPr>
              <w:jc w:val="center"/>
              <w:rPr>
                <w:rFonts w:ascii="宋体" w:hAnsi="宋体"/>
                <w:sz w:val="24"/>
                <w:highlight w:val="none"/>
              </w:rPr>
            </w:pPr>
            <w:r>
              <w:rPr>
                <w:rFonts w:ascii="宋体" w:hAnsi="宋体"/>
                <w:sz w:val="24"/>
                <w:szCs w:val="21"/>
                <w:highlight w:val="none"/>
              </w:rPr>
              <w:t xml:space="preserve">（据实填写）</w:t>
            </w:r>
            <w:r/>
          </w:p>
        </w:tc>
        <w:tc>
          <w:tcPr>
            <w:tcW w:w="1009" w:type="dxa"/>
            <w:vAlign w:val="center"/>
            <w:textDirection w:val="lrTb"/>
            <w:noWrap w:val="false"/>
          </w:tcPr>
          <w:p>
            <w:pPr>
              <w:jc w:val="center"/>
              <w:rPr>
                <w:rFonts w:ascii="宋体" w:hAnsi="宋体"/>
                <w:sz w:val="24"/>
                <w:highlight w:val="none"/>
              </w:rPr>
            </w:pPr>
            <w:r>
              <w:rPr>
                <w:rFonts w:ascii="宋体" w:hAnsi="宋体"/>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8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3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12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87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0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7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8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3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12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87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0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7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8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3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12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87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0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7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8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3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12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87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0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7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8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3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12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87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09"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7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8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3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12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87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009" w:type="dxa"/>
            <w:vAlign w:val="center"/>
            <w:textDirection w:val="lrTb"/>
            <w:noWrap w:val="false"/>
          </w:tcPr>
          <w:p>
            <w:pPr>
              <w:jc w:val="center"/>
              <w:rPr>
                <w:rFonts w:ascii="宋体" w:hAnsi="宋体"/>
                <w:sz w:val="24"/>
                <w:highlight w:val="none"/>
              </w:rPr>
            </w:pPr>
            <w:r>
              <w:rPr>
                <w:rFonts w:ascii="宋体" w:hAnsi="宋体"/>
                <w:sz w:val="24"/>
                <w:highlight w:val="none"/>
              </w:rPr>
            </w:r>
            <w:r/>
          </w:p>
        </w:tc>
      </w:tr>
    </w:tbl>
    <w:p>
      <w:pPr>
        <w:ind w:firstLine="360"/>
        <w:jc w:val="left"/>
        <w:spacing w:line="360" w:lineRule="auto"/>
        <w:tabs>
          <w:tab w:val="left" w:pos="1800" w:leader="none"/>
          <w:tab w:val="left" w:pos="5580" w:leader="none"/>
        </w:tabs>
        <w:rPr>
          <w:rFonts w:ascii="宋体" w:hAnsi="宋体"/>
          <w:sz w:val="24"/>
          <w:highlight w:val="none"/>
          <w:u w:val="single"/>
        </w:rPr>
      </w:pPr>
      <w:r>
        <w:rPr>
          <w:rFonts w:ascii="宋体" w:hAnsi="宋体"/>
          <w:sz w:val="24"/>
          <w:highlight w:val="none"/>
          <w:u w:val="single"/>
        </w:rPr>
      </w:r>
      <w:r/>
    </w:p>
    <w:p>
      <w:pPr>
        <w:ind w:firstLine="360"/>
        <w:jc w:val="left"/>
        <w:spacing w:line="360" w:lineRule="auto"/>
        <w:tabs>
          <w:tab w:val="left" w:pos="1800" w:leader="none"/>
          <w:tab w:val="left" w:pos="5580" w:leader="none"/>
        </w:tabs>
        <w:rPr>
          <w:rFonts w:ascii="宋体" w:hAnsi="宋体"/>
          <w:sz w:val="24"/>
          <w:highlight w:val="none"/>
          <w:u w:val="single"/>
        </w:rPr>
      </w:pPr>
      <w:r>
        <w:rPr>
          <w:rFonts w:ascii="宋体" w:hAnsi="宋体"/>
          <w:sz w:val="24"/>
          <w:highlight w:val="none"/>
          <w:u w:val="single"/>
        </w:rPr>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注：</w:t>
      </w:r>
      <w:r/>
    </w:p>
    <w:p>
      <w:pPr>
        <w:jc w:val="left"/>
        <w:tabs>
          <w:tab w:val="left" w:pos="1800" w:leader="none"/>
          <w:tab w:val="left" w:pos="5580"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 对磋商文件中的所有商务、技术要求，除本表所列明的所有偏离外，均视作供应商已对之理解和</w:t>
      </w:r>
      <w:r>
        <w:rPr>
          <w:rFonts w:hint="eastAsia" w:ascii="宋体" w:hAnsi="宋体"/>
          <w:sz w:val="24"/>
          <w:highlight w:val="none"/>
        </w:rPr>
        <w:t xml:space="preserve">响应</w:t>
      </w:r>
      <w:r>
        <w:rPr>
          <w:rFonts w:ascii="宋体" w:hAnsi="宋体"/>
          <w:sz w:val="24"/>
          <w:highlight w:val="none"/>
        </w:rPr>
        <w:t xml:space="preserve">。此表中若无任何文字说明，内容为空白，则</w:t>
      </w:r>
      <w:r>
        <w:rPr>
          <w:rFonts w:ascii="宋体" w:hAnsi="宋体"/>
          <w:b/>
          <w:sz w:val="24"/>
          <w:highlight w:val="none"/>
        </w:rPr>
        <w:t xml:space="preserve">响应无效</w:t>
      </w:r>
      <w:r>
        <w:rPr>
          <w:rFonts w:ascii="宋体" w:hAnsi="宋体"/>
          <w:sz w:val="24"/>
          <w:highlight w:val="none"/>
        </w:rPr>
        <w:t xml:space="preserve">。</w:t>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“偏离情况”列应据实填写“正偏离”或“负偏离”。</w:t>
      </w:r>
      <w:r/>
    </w:p>
    <w:p>
      <w:pPr>
        <w:jc w:val="left"/>
        <w:tabs>
          <w:tab w:val="left" w:pos="1800" w:leader="none"/>
          <w:tab w:val="left" w:pos="5580" w:leader="none"/>
        </w:tabs>
        <w:rPr>
          <w:rFonts w:ascii="宋体" w:hAnsi="宋体"/>
          <w:sz w:val="24"/>
          <w:highlight w:val="none"/>
        </w:rPr>
      </w:pPr>
      <w:r>
        <w:rPr>
          <w:rFonts w:hint="eastAsia" w:ascii="宋体" w:hAnsi="宋体"/>
          <w:sz w:val="24"/>
          <w:highlight w:val="none"/>
        </w:rPr>
        <w:t xml:space="preserve">3.如无偏离，请在表格中填“无偏离”。</w:t>
      </w:r>
      <w:r/>
    </w:p>
    <w:p>
      <w:pPr>
        <w:jc w:val="left"/>
        <w:tabs>
          <w:tab w:val="left" w:pos="1800" w:leader="none"/>
          <w:tab w:val="left" w:pos="5580" w:leader="none"/>
        </w:tabs>
        <w:rPr>
          <w:rFonts w:ascii="宋体" w:hAnsi="宋体"/>
          <w:sz w:val="24"/>
          <w:highlight w:val="none"/>
        </w:rPr>
      </w:pPr>
      <w:r>
        <w:rPr>
          <w:rFonts w:ascii="宋体" w:hAnsi="宋体"/>
          <w:sz w:val="24"/>
          <w:highlight w:val="none"/>
        </w:rPr>
      </w:r>
      <w:r/>
    </w:p>
    <w:p>
      <w:pPr>
        <w:rPr>
          <w:rFonts w:ascii="宋体" w:hAnsi="宋体"/>
          <w:sz w:val="24"/>
          <w:szCs w:val="20"/>
          <w:highlight w:val="none"/>
        </w:rPr>
      </w:pPr>
      <w:r>
        <w:rPr>
          <w:rFonts w:ascii="宋体" w:hAnsi="宋体"/>
          <w:sz w:val="24"/>
          <w:szCs w:val="20"/>
          <w:highlight w:val="none"/>
        </w:rPr>
      </w:r>
      <w:r/>
    </w:p>
    <w:p>
      <w:pPr>
        <w:spacing w:before="25" w:after="25" w:line="360" w:lineRule="auto"/>
        <w:rPr>
          <w:rFonts w:ascii="宋体" w:hAnsi="宋体"/>
          <w:sz w:val="24"/>
          <w:highlight w:val="none"/>
          <w:lang w:val="zh-CN"/>
        </w:rPr>
      </w:pPr>
      <w:r>
        <w:rPr>
          <w:rFonts w:ascii="宋体" w:hAnsi="宋体"/>
          <w:sz w:val="24"/>
          <w:highlight w:val="none"/>
          <w:lang w:val="zh-CN"/>
        </w:rPr>
      </w:r>
      <w:r/>
    </w:p>
    <w:p>
      <w:pPr>
        <w:spacing w:before="25" w:after="25" w:line="360" w:lineRule="auto"/>
        <w:rPr>
          <w:rFonts w:ascii="宋体" w:hAnsi="宋体"/>
          <w:sz w:val="24"/>
          <w:highlight w:val="none"/>
          <w:lang w:val="zh-CN"/>
        </w:rPr>
      </w:pPr>
      <w:r>
        <w:rPr>
          <w:rFonts w:ascii="宋体" w:hAnsi="宋体"/>
          <w:sz w:val="24"/>
          <w:highlight w:val="none"/>
        </w:rPr>
        <w:t xml:space="preserve">供应商名称（加盖公章）</w:t>
      </w:r>
      <w:r>
        <w:rPr>
          <w:rFonts w:ascii="宋体" w:hAnsi="宋体"/>
          <w:sz w:val="24"/>
          <w:highlight w:val="none"/>
          <w:lang w:val="zh-CN"/>
        </w:rPr>
        <w:t xml:space="preserve">：____________</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w:t>
      </w:r>
      <w:r>
        <w:rPr>
          <w:rFonts w:ascii="宋体" w:hAnsi="宋体"/>
          <w:sz w:val="24"/>
          <w:highlight w:val="none"/>
          <w:lang w:val="zh-CN"/>
        </w:rPr>
        <w:t xml:space="preserve">____________</w:t>
      </w:r>
      <w:r>
        <w:rPr>
          <w:rFonts w:ascii="宋体" w:hAnsi="宋体"/>
          <w:sz w:val="24"/>
          <w:szCs w:val="20"/>
          <w:highlight w:val="none"/>
        </w:rPr>
        <w:t xml:space="preserve">年______月______日   </w:t>
      </w:r>
      <w:r/>
    </w:p>
    <w:p>
      <w:pPr>
        <w:jc w:val="left"/>
        <w:rPr>
          <w:rFonts w:ascii="宋体" w:hAnsi="宋体"/>
          <w:szCs w:val="21"/>
          <w:highlight w:val="none"/>
          <w:vertAlign w:val="superscript"/>
        </w:rPr>
      </w:pPr>
      <w:r>
        <w:rPr>
          <w:rFonts w:ascii="宋体" w:hAnsi="宋体"/>
          <w:sz w:val="24"/>
          <w:szCs w:val="20"/>
          <w:highlight w:val="none"/>
        </w:rPr>
        <w:br w:type="page" w:clear="all"/>
      </w:r>
      <w:r/>
    </w:p>
    <w:p>
      <w:pPr>
        <w:rPr>
          <w:rFonts w:ascii="宋体" w:hAnsi="宋体" w:cs="宋体"/>
          <w:b/>
          <w:bCs/>
          <w:sz w:val="24"/>
          <w:szCs w:val="20"/>
          <w:highlight w:val="none"/>
        </w:rPr>
      </w:pPr>
      <w:r>
        <w:rPr>
          <w:rFonts w:hint="eastAsia" w:ascii="宋体" w:hAnsi="宋体" w:cs="宋体"/>
          <w:b/>
          <w:bCs/>
          <w:sz w:val="24"/>
          <w:szCs w:val="20"/>
          <w:highlight w:val="none"/>
        </w:rPr>
        <w:t xml:space="preserve">12 项目实施方案等，包括但不限于如下主题：</w:t>
      </w:r>
      <w:r/>
    </w:p>
    <w:p>
      <w:pPr>
        <w:ind w:firstLine="480"/>
        <w:spacing w:line="560" w:lineRule="exact"/>
        <w:rPr>
          <w:rFonts w:ascii="宋体" w:hAnsi="宋体" w:cs="宋体"/>
          <w:sz w:val="24"/>
          <w:szCs w:val="20"/>
          <w:highlight w:val="none"/>
        </w:rPr>
      </w:pPr>
      <w:r>
        <w:rPr>
          <w:rFonts w:hint="eastAsia" w:ascii="宋体" w:hAnsi="宋体" w:cs="宋体"/>
          <w:sz w:val="24"/>
          <w:szCs w:val="20"/>
          <w:highlight w:val="none"/>
        </w:rPr>
        <w:t xml:space="preserve">1）项目组织实施方案；</w:t>
      </w:r>
      <w:r/>
    </w:p>
    <w:p>
      <w:pPr>
        <w:ind w:firstLine="480"/>
        <w:spacing w:line="560" w:lineRule="exact"/>
        <w:rPr>
          <w:rFonts w:ascii="宋体" w:hAnsi="宋体" w:cs="宋体"/>
          <w:sz w:val="24"/>
          <w:szCs w:val="20"/>
          <w:highlight w:val="none"/>
        </w:rPr>
      </w:pPr>
      <w:r>
        <w:rPr>
          <w:rFonts w:hint="eastAsia" w:ascii="宋体" w:hAnsi="宋体" w:cs="宋体"/>
          <w:sz w:val="24"/>
          <w:szCs w:val="20"/>
          <w:highlight w:val="none"/>
        </w:rPr>
        <w:t xml:space="preserve">2）项目管理方案；</w:t>
      </w:r>
      <w:r/>
    </w:p>
    <w:p>
      <w:pPr>
        <w:ind w:firstLine="480"/>
        <w:spacing w:line="560" w:lineRule="exact"/>
        <w:rPr>
          <w:rFonts w:ascii="宋体" w:hAnsi="宋体" w:cs="宋体"/>
          <w:sz w:val="24"/>
          <w:szCs w:val="20"/>
          <w:highlight w:val="none"/>
        </w:rPr>
      </w:pPr>
      <w:r>
        <w:rPr>
          <w:rFonts w:hint="eastAsia" w:ascii="宋体" w:hAnsi="宋体" w:cs="宋体"/>
          <w:sz w:val="24"/>
          <w:szCs w:val="20"/>
          <w:highlight w:val="none"/>
        </w:rPr>
        <w:t xml:space="preserve">3）拟达到的标准，配备的人员、设备配置等；</w:t>
      </w:r>
      <w:r/>
    </w:p>
    <w:p>
      <w:pPr>
        <w:ind w:firstLine="480"/>
        <w:spacing w:line="560" w:lineRule="exact"/>
        <w:rPr>
          <w:rFonts w:ascii="宋体" w:hAnsi="宋体" w:cs="宋体"/>
          <w:sz w:val="24"/>
          <w:szCs w:val="20"/>
          <w:highlight w:val="none"/>
        </w:rPr>
      </w:pPr>
      <w:r>
        <w:rPr>
          <w:rFonts w:hint="eastAsia" w:ascii="宋体" w:hAnsi="宋体" w:cs="宋体"/>
          <w:sz w:val="24"/>
          <w:szCs w:val="20"/>
          <w:highlight w:val="none"/>
        </w:rPr>
        <w:t xml:space="preserve">4）培训方案、技术支持等方案；</w:t>
      </w:r>
      <w:r/>
    </w:p>
    <w:p>
      <w:pPr>
        <w:ind w:firstLine="480"/>
        <w:spacing w:line="560" w:lineRule="exact"/>
        <w:rPr>
          <w:rFonts w:ascii="宋体" w:hAnsi="宋体" w:cs="宋体"/>
          <w:sz w:val="24"/>
          <w:szCs w:val="20"/>
          <w:highlight w:val="none"/>
        </w:rPr>
      </w:pPr>
      <w:r>
        <w:rPr>
          <w:rFonts w:hint="eastAsia" w:ascii="宋体" w:hAnsi="宋体" w:cs="宋体"/>
          <w:sz w:val="24"/>
          <w:szCs w:val="20"/>
          <w:highlight w:val="none"/>
        </w:rPr>
        <w:t xml:space="preserve">5）优惠条款或承诺；</w:t>
      </w:r>
      <w:r/>
    </w:p>
    <w:p>
      <w:pPr>
        <w:ind w:firstLine="480"/>
        <w:spacing w:line="560" w:lineRule="exact"/>
        <w:rPr>
          <w:rFonts w:ascii="宋体" w:hAnsi="宋体" w:cs="宋体"/>
          <w:sz w:val="24"/>
          <w:szCs w:val="20"/>
          <w:highlight w:val="none"/>
        </w:rPr>
      </w:pPr>
      <w:r>
        <w:rPr>
          <w:rFonts w:hint="eastAsia" w:ascii="宋体" w:hAnsi="宋体" w:cs="宋体"/>
          <w:sz w:val="24"/>
          <w:szCs w:val="20"/>
          <w:highlight w:val="none"/>
        </w:rPr>
        <w:t xml:space="preserve">6）其他。</w:t>
      </w:r>
      <w:r/>
    </w:p>
    <w:p>
      <w:pPr>
        <w:rPr>
          <w:rFonts w:ascii="宋体" w:hAnsi="宋体"/>
          <w:sz w:val="24"/>
          <w:szCs w:val="20"/>
          <w:highlight w:val="none"/>
        </w:rPr>
      </w:pPr>
      <w:r>
        <w:rPr>
          <w:rFonts w:ascii="宋体" w:hAnsi="宋体"/>
          <w:sz w:val="24"/>
          <w:szCs w:val="20"/>
          <w:highlight w:val="none"/>
        </w:rPr>
      </w:r>
      <w:r/>
    </w:p>
    <w:p>
      <w:pPr>
        <w:rPr>
          <w:rFonts w:ascii="宋体" w:hAnsi="宋体" w:cs="宋体"/>
          <w:b/>
          <w:bCs/>
          <w:sz w:val="24"/>
          <w:highlight w:val="none"/>
        </w:rPr>
      </w:pPr>
      <w:r>
        <w:rPr>
          <w:rFonts w:ascii="宋体" w:hAnsi="宋体"/>
          <w:sz w:val="24"/>
          <w:szCs w:val="20"/>
          <w:highlight w:val="none"/>
        </w:rPr>
        <w:br w:type="page" w:clear="all"/>
      </w:r>
      <w:r>
        <w:rPr>
          <w:rFonts w:hint="eastAsia" w:ascii="宋体" w:hAnsi="宋体" w:cs="宋体"/>
          <w:b/>
          <w:bCs/>
          <w:sz w:val="24"/>
          <w:highlight w:val="none"/>
        </w:rPr>
        <w:t xml:space="preserve">13  参加本项目人员一览表</w:t>
      </w:r>
      <w:r/>
    </w:p>
    <w:p>
      <w:pPr>
        <w:jc w:val="center"/>
        <w:spacing w:line="360" w:lineRule="auto"/>
        <w:rPr>
          <w:rFonts w:ascii="宋体" w:hAnsi="宋体" w:cs="宋体"/>
          <w:b/>
          <w:sz w:val="24"/>
          <w:highlight w:val="none"/>
        </w:rPr>
      </w:pPr>
      <w:r>
        <w:rPr>
          <w:rFonts w:ascii="宋体" w:hAnsi="宋体" w:cs="宋体"/>
          <w:b/>
          <w:sz w:val="24"/>
          <w:highlight w:val="none"/>
        </w:rPr>
      </w:r>
      <w:r/>
    </w:p>
    <w:p>
      <w:pPr>
        <w:jc w:val="center"/>
        <w:spacing w:line="360" w:lineRule="auto"/>
        <w:rPr>
          <w:rFonts w:ascii="宋体" w:hAnsi="宋体" w:cs="宋体"/>
          <w:b/>
          <w:sz w:val="24"/>
          <w:highlight w:val="none"/>
        </w:rPr>
      </w:pPr>
      <w:r>
        <w:rPr>
          <w:rFonts w:hint="eastAsia" w:ascii="宋体" w:hAnsi="宋体" w:cs="宋体"/>
          <w:b/>
          <w:sz w:val="24"/>
          <w:highlight w:val="none"/>
        </w:rPr>
        <w:t xml:space="preserve">参加本项目人员一览表</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p>
    <w:tbl>
      <w:tblPr>
        <w:tblStyle w:val="979"/>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：____________</w:t>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日期：</w:t>
      </w:r>
      <w:r>
        <w:rPr>
          <w:rFonts w:hint="eastAsia" w:ascii="宋体" w:hAnsi="宋体" w:cs="宋体"/>
          <w:sz w:val="24"/>
          <w:highlight w:val="none"/>
          <w:lang w:val="zh-CN"/>
        </w:rPr>
        <w:t xml:space="preserve">____________</w:t>
      </w:r>
      <w:r>
        <w:rPr>
          <w:rFonts w:hint="eastAsia" w:ascii="宋体" w:hAnsi="宋体" w:cs="宋体"/>
          <w:sz w:val="24"/>
          <w:highlight w:val="none"/>
        </w:rPr>
        <w:t xml:space="preserve">年______月______日   </w:t>
      </w:r>
      <w:r/>
    </w:p>
    <w:p>
      <w:pPr>
        <w:rPr>
          <w:rFonts w:ascii="宋体" w:hAnsi="宋体" w:cs="宋体"/>
          <w:b/>
          <w:bCs/>
          <w:sz w:val="24"/>
          <w:highlight w:val="none"/>
        </w:rPr>
      </w:pPr>
      <w:r>
        <w:rPr>
          <w:rFonts w:ascii="宋体" w:hAnsi="宋体"/>
          <w:sz w:val="22"/>
          <w:highlight w:val="none"/>
        </w:rPr>
        <w:br w:type="page" w:clear="all"/>
      </w:r>
      <w:bookmarkStart w:id="749" w:name="_Toc288738397"/>
      <w:r/>
      <w:bookmarkStart w:id="750" w:name="_Toc288738839"/>
      <w:r>
        <w:rPr>
          <w:rFonts w:hint="eastAsia" w:ascii="宋体" w:hAnsi="宋体" w:cs="宋体"/>
          <w:b/>
          <w:bCs/>
          <w:sz w:val="24"/>
          <w:highlight w:val="none"/>
        </w:rPr>
        <w:t xml:space="preserve">14  相关业绩案例一览表</w:t>
      </w:r>
      <w:r/>
    </w:p>
    <w:p>
      <w:pPr>
        <w:rPr>
          <w:rFonts w:ascii="宋体" w:hAnsi="宋体" w:cs="宋体"/>
          <w:sz w:val="24"/>
          <w:highlight w:val="none"/>
        </w:rPr>
      </w:pPr>
      <w:r>
        <w:rPr>
          <w:rFonts w:ascii="宋体" w:hAnsi="宋体" w:cs="宋体"/>
          <w:sz w:val="24"/>
          <w:highlight w:val="none"/>
        </w:rPr>
      </w:r>
      <w:r/>
    </w:p>
    <w:p>
      <w:pPr>
        <w:jc w:val="center"/>
        <w:rPr>
          <w:rFonts w:ascii="宋体" w:hAnsi="宋体" w:cs="宋体"/>
          <w:b/>
          <w:sz w:val="24"/>
          <w:highlight w:val="none"/>
        </w:rPr>
      </w:pPr>
      <w:r>
        <w:rPr>
          <w:rFonts w:hint="eastAsia" w:ascii="宋体" w:hAnsi="宋体" w:cs="宋体"/>
          <w:b/>
          <w:sz w:val="24"/>
          <w:highlight w:val="none"/>
        </w:rPr>
        <w:t xml:space="preserve">相关业绩案例一览表</w:t>
      </w:r>
      <w:bookmarkEnd w:id="749"/>
      <w:r/>
      <w:bookmarkEnd w:id="750"/>
      <w:r/>
      <w:r/>
    </w:p>
    <w:p>
      <w:pPr>
        <w:jc w:val="center"/>
        <w:spacing w:line="360" w:lineRule="auto"/>
        <w:rPr>
          <w:rFonts w:ascii="宋体" w:hAnsi="宋体" w:cs="宋体"/>
          <w:b/>
          <w:sz w:val="24"/>
          <w:highlight w:val="none"/>
        </w:rPr>
      </w:pPr>
      <w:r>
        <w:rPr>
          <w:rFonts w:ascii="宋体" w:hAnsi="宋体" w:cs="宋体"/>
          <w:b/>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p>
    <w:tbl>
      <w:tblPr>
        <w:tblStyle w:val="97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项目采购人单位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：____________</w:t>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日期：</w:t>
      </w:r>
      <w:r>
        <w:rPr>
          <w:rFonts w:hint="eastAsia" w:ascii="宋体" w:hAnsi="宋体" w:cs="宋体"/>
          <w:sz w:val="24"/>
          <w:highlight w:val="none"/>
          <w:lang w:val="zh-CN"/>
        </w:rPr>
        <w:t xml:space="preserve">____________</w:t>
      </w:r>
      <w:r>
        <w:rPr>
          <w:rFonts w:hint="eastAsia" w:ascii="宋体" w:hAnsi="宋体" w:cs="宋体"/>
          <w:sz w:val="24"/>
          <w:highlight w:val="none"/>
        </w:rPr>
        <w:t xml:space="preserve">年______月______日   </w:t>
      </w:r>
      <w:r/>
    </w:p>
    <w:p>
      <w:pPr>
        <w:spacing w:line="360" w:lineRule="auto"/>
        <w:rPr>
          <w:rFonts w:ascii="宋体" w:hAnsi="宋体" w:cs="宋体"/>
          <w:b/>
          <w:bCs/>
          <w:sz w:val="24"/>
          <w:highlight w:val="none"/>
        </w:rPr>
        <w:outlineLvl w:val="2"/>
      </w:pPr>
      <w:r>
        <w:rPr>
          <w:rFonts w:ascii="宋体" w:hAnsi="宋体"/>
          <w:sz w:val="24"/>
          <w:szCs w:val="20"/>
          <w:highlight w:val="none"/>
        </w:rPr>
        <w:br w:type="page" w:clear="all"/>
      </w:r>
      <w:r>
        <w:rPr>
          <w:rFonts w:hint="eastAsia" w:ascii="宋体" w:hAnsi="宋体" w:cs="宋体"/>
          <w:b/>
          <w:bCs/>
          <w:sz w:val="24"/>
          <w:szCs w:val="20"/>
          <w:highlight w:val="none"/>
        </w:rPr>
        <w:t xml:space="preserve">15  磋商文件要求提供或供应商认为应附的其他材料</w:t>
      </w:r>
      <w:r/>
    </w:p>
    <w:p>
      <w:pPr>
        <w:rPr>
          <w:rFonts w:ascii="宋体" w:hAnsi="宋体"/>
          <w:b/>
          <w:sz w:val="36"/>
          <w:szCs w:val="36"/>
          <w:highlight w:val="none"/>
        </w:rPr>
      </w:pPr>
      <w:r>
        <w:rPr>
          <w:rFonts w:ascii="宋体" w:hAnsi="宋体"/>
          <w:b/>
          <w:sz w:val="36"/>
          <w:szCs w:val="36"/>
          <w:highlight w:val="none"/>
        </w:rPr>
      </w:r>
      <w:r/>
    </w:p>
    <w:p>
      <w:pPr>
        <w:rPr>
          <w:rFonts w:ascii="宋体" w:hAnsi="宋体"/>
          <w:sz w:val="24"/>
          <w:highlight w:val="none"/>
          <w:lang w:val="zh-CN"/>
        </w:rPr>
      </w:pPr>
      <w:r>
        <w:rPr>
          <w:rFonts w:ascii="宋体" w:hAnsi="宋体"/>
          <w:sz w:val="24"/>
          <w:highlight w:val="none"/>
          <w:lang w:val="zh-CN"/>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r/>
    </w:p>
    <w:p>
      <w:pPr>
        <w:jc w:val="left"/>
        <w:widowControl/>
        <w:rPr>
          <w:rFonts w:ascii="宋体" w:hAnsi="宋体"/>
          <w:b/>
          <w:sz w:val="36"/>
          <w:szCs w:val="36"/>
          <w:highlight w:val="none"/>
        </w:rPr>
      </w:pPr>
      <w:r>
        <w:rPr>
          <w:rFonts w:ascii="宋体" w:hAnsi="宋体"/>
          <w:b/>
          <w:sz w:val="36"/>
          <w:szCs w:val="36"/>
          <w:highlight w:val="none"/>
        </w:rPr>
      </w:r>
      <w:bookmarkEnd w:id="751"/>
      <w:r/>
      <w:r/>
    </w:p>
    <w:sectPr>
      <w:headerReference w:type="even" r:id="rId11"/>
      <w:headerReference w:type="first" r:id="rId12"/>
      <w:footerReference w:type="even" r:id="rId21"/>
      <w:footerReference w:type="first" r:id="rId22"/>
      <w:footnotePr/>
      <w:endnotePr/>
      <w:type w:val="nextPage"/>
      <w:pgSz w:w="11907" w:h="16838" w:orient="portrait"/>
      <w:pgMar w:top="1417" w:right="1134" w:bottom="1417" w:left="1361" w:header="850"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Symbol">
    <w:panose1 w:val="05050102010706020507"/>
  </w:font>
  <w:font w:name="Calibri">
    <w:panose1 w:val="020F0502020204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rPr>
        <w:rStyle w:val="1240"/>
      </w:rPr>
      <w:framePr w:wrap="around" w:vAnchor="text" w:hAnchor="margin" w:xAlign="center" w:y="1"/>
    </w:pPr>
    <w:r>
      <w:fldChar w:fldCharType="begin"/>
    </w:r>
    <w:r>
      <w:rPr>
        <w:rStyle w:val="1240"/>
      </w:rPr>
      <w:instrText xml:space="preserve">PAGE  </w:instrText>
    </w:r>
    <w:r>
      <w:fldChar w:fldCharType="end"/>
    </w:r>
    <w:r/>
  </w:p>
  <w:p>
    <w:pPr>
      <w:pStyle w:val="122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1"/>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1"/>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1"/>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1"/>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rPr>
        <w:rStyle w:val="1240"/>
      </w:rPr>
      <w:framePr w:wrap="around" w:vAnchor="text" w:hAnchor="margin" w:xAlign="right" w:y="1"/>
    </w:pPr>
    <w:r>
      <w:rPr>
        <w:rStyle w:val="1240"/>
      </w:rPr>
      <w:fldChar w:fldCharType="begin"/>
    </w:r>
    <w:r>
      <w:rPr>
        <w:rStyle w:val="1240"/>
      </w:rPr>
      <w:instrText xml:space="preserve">PAGE  </w:instrText>
    </w:r>
    <w:r>
      <w:rPr>
        <w:rStyle w:val="1240"/>
      </w:rPr>
      <w:fldChar w:fldCharType="end"/>
    </w:r>
    <w:r/>
  </w:p>
  <w:p>
    <w:pPr>
      <w:pStyle w:val="1220"/>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rPr>
        <w:rStyle w:val="1240"/>
      </w:rPr>
      <w:framePr w:wrap="around" w:vAnchor="text" w:hAnchor="margin" w:xAlign="right" w:y="1"/>
    </w:pPr>
    <w:r>
      <w:rPr>
        <w:rStyle w:val="1240"/>
      </w:rPr>
      <w:fldChar w:fldCharType="begin"/>
    </w:r>
    <w:r>
      <w:rPr>
        <w:rStyle w:val="1240"/>
      </w:rPr>
      <w:instrText xml:space="preserve">PAGE  </w:instrText>
    </w:r>
    <w:r>
      <w:rPr>
        <w:rStyle w:val="1240"/>
      </w:rPr>
      <w:fldChar w:fldCharType="end"/>
    </w:r>
    <w:r/>
  </w:p>
  <w:p>
    <w:pPr>
      <w:pStyle w:val="1220"/>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91"/>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1"/>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right"/>
      <w:pBdr>
        <w:bottom w:val="single" w:color="000000" w:sz="4" w:space="1"/>
      </w:pBdr>
    </w:pPr>
    <w:r>
      <w:rPr>
        <w:rFonts w:hint="eastAsia"/>
      </w:rPr>
      <w:t xml:space="preserve">常州市政府采购项目竞争性磋商文件</w:t>
    </w:r>
    <w:r/>
  </w:p>
  <w:p>
    <w:pPr>
      <w:pStyle w:val="1223"/>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right"/>
      <w:pBdr>
        <w:bottom w:val="single" w:color="000000" w:sz="4" w:space="1"/>
      </w:pBdr>
    </w:pPr>
    <w:r>
      <w:rPr>
        <w:rFonts w:hint="eastAsia"/>
      </w:rPr>
      <w:t xml:space="preserve">常州市政府采购项目竞争性磋商文件</w:t>
    </w:r>
    <w:r/>
  </w:p>
  <w:p>
    <w:pPr>
      <w:pStyle w:val="12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2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1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pStyle w:val="127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7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0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0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16"/>
      <w:isLgl w:val="false"/>
      <w:suff w:val="nothing"/>
      <w:lvlText w:val="%1.%2.%3.%4.%5.%6　"/>
      <w:lvlJc w:val="left"/>
      <w:pPr>
        <w:ind w:left="-25" w:firstLine="0"/>
      </w:pPr>
      <w:rPr>
        <w:rFonts w:ascii="Times New Roman" w:hAnsi="Times New Roman" w:eastAsia="宋体"/>
        <w:b/>
        <w:i w:val="0"/>
        <w:sz w:val="28"/>
      </w:rPr>
    </w:lvl>
    <w:lvl w:ilvl="6">
      <w:start w:val="1"/>
      <w:numFmt w:val="lowerLetter"/>
      <w:pStyle w:val="132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9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pStyle w:val="1376"/>
      <w:isLgl w:val="false"/>
      <w:suff w:val="tab"/>
      <w:lvlText w:val="%1"/>
      <w:lvlJc w:val="left"/>
      <w:pPr>
        <w:ind w:left="680" w:hanging="680"/>
      </w:pPr>
      <w:rPr>
        <w:rFonts w:hint="eastAsia" w:ascii="宋体" w:hAnsi="宋体" w:eastAsia="宋体"/>
      </w:rPr>
    </w:lvl>
    <w:lvl w:ilvl="1">
      <w:start w:val="1"/>
      <w:numFmt w:val="decimal"/>
      <w:pStyle w:val="1377"/>
      <w:isLgl w:val="false"/>
      <w:suff w:val="tab"/>
      <w:lvlText w:val="%1.%2"/>
      <w:lvlJc w:val="left"/>
      <w:pPr>
        <w:ind w:left="851" w:hanging="851"/>
      </w:pPr>
      <w:rPr>
        <w:rFonts w:hint="eastAsia" w:ascii="宋体" w:hAnsi="宋体" w:eastAsia="宋体"/>
        <w:color w:val="000000"/>
      </w:rPr>
    </w:lvl>
    <w:lvl w:ilvl="2">
      <w:start w:val="1"/>
      <w:numFmt w:val="decimal"/>
      <w:pStyle w:val="137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pStyle w:val="127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lowerLetter"/>
      <w:pStyle w:val="135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27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7"/>
  </w:num>
  <w:num w:numId="3">
    <w:abstractNumId w:val="9"/>
  </w:num>
  <w:num w:numId="4">
    <w:abstractNumId w:val="1"/>
  </w:num>
  <w:num w:numId="5">
    <w:abstractNumId w:val="0"/>
  </w:num>
  <w:num w:numId="6">
    <w:abstractNumId w:val="8"/>
  </w:num>
  <w:num w:numId="7">
    <w:abstractNumId w:val="6"/>
  </w:num>
  <w:num w:numId="8">
    <w:abstractNumId w:val="4"/>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48">
    <w:name w:val="Plain Table 1"/>
    <w:basedOn w:val="9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2"/>
    <w:basedOn w:val="9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name w:val="Plain Table 3"/>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name w:val="Plain Table 4"/>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name w:val="Plain Table 5"/>
    <w:basedOn w:val="9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3">
    <w:name w:val="Grid Table 1 Light"/>
    <w:basedOn w:val="9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4">
    <w:name w:val="Grid Table 2"/>
    <w:basedOn w:val="9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5">
    <w:name w:val="Grid Table 3"/>
    <w:basedOn w:val="9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basedOn w:val="9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5 Dark"/>
    <w:basedOn w:val="9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8">
    <w:name w:val="Grid Table 6 Colorful"/>
    <w:basedOn w:val="9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9">
    <w:name w:val="Grid Table 7 Colorful"/>
    <w:basedOn w:val="9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0">
    <w:name w:val="List Table 1 Light"/>
    <w:basedOn w:val="9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2"/>
    <w:basedOn w:val="9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2">
    <w:name w:val="List Table 3"/>
    <w:basedOn w:val="9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4"/>
    <w:basedOn w:val="9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5 Dark"/>
    <w:basedOn w:val="9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basedOn w:val="9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7 Colorful"/>
    <w:basedOn w:val="9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67">
    <w:name w:val="TOC Heading"/>
    <w:uiPriority w:val="39"/>
    <w:unhideWhenUsed/>
  </w:style>
  <w:style w:type="paragraph" w:styleId="96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69">
    <w:name w:val="Heading 1"/>
    <w:basedOn w:val="968"/>
    <w:next w:val="968"/>
    <w:link w:val="1048"/>
    <w:uiPriority w:val="9"/>
    <w:qFormat/>
    <w:pPr>
      <w:keepLines/>
      <w:keepNext/>
      <w:spacing w:before="480" w:after="200"/>
      <w:outlineLvl w:val="0"/>
    </w:pPr>
    <w:rPr>
      <w:rFonts w:ascii="Arial" w:hAnsi="Arial" w:eastAsia="Arial" w:cs="Arial"/>
      <w:sz w:val="40"/>
      <w:szCs w:val="40"/>
    </w:rPr>
  </w:style>
  <w:style w:type="paragraph" w:styleId="970">
    <w:name w:val="Heading 2"/>
    <w:basedOn w:val="968"/>
    <w:next w:val="968"/>
    <w:link w:val="1049"/>
    <w:uiPriority w:val="9"/>
    <w:unhideWhenUsed/>
    <w:qFormat/>
    <w:pPr>
      <w:keepLines/>
      <w:keepNext/>
      <w:spacing w:before="360" w:after="200"/>
      <w:outlineLvl w:val="1"/>
    </w:pPr>
    <w:rPr>
      <w:rFonts w:ascii="Arial" w:hAnsi="Arial" w:eastAsia="Arial" w:cs="Arial"/>
      <w:sz w:val="34"/>
    </w:rPr>
  </w:style>
  <w:style w:type="paragraph" w:styleId="971">
    <w:name w:val="Heading 3"/>
    <w:basedOn w:val="968"/>
    <w:next w:val="968"/>
    <w:link w:val="1050"/>
    <w:uiPriority w:val="9"/>
    <w:unhideWhenUsed/>
    <w:qFormat/>
    <w:pPr>
      <w:keepLines/>
      <w:keepNext/>
      <w:spacing w:before="320" w:after="200"/>
      <w:outlineLvl w:val="2"/>
    </w:pPr>
    <w:rPr>
      <w:rFonts w:ascii="Arial" w:hAnsi="Arial" w:eastAsia="Arial" w:cs="Arial"/>
      <w:sz w:val="30"/>
      <w:szCs w:val="30"/>
    </w:rPr>
  </w:style>
  <w:style w:type="paragraph" w:styleId="972">
    <w:name w:val="Heading 4"/>
    <w:basedOn w:val="968"/>
    <w:next w:val="968"/>
    <w:link w:val="1051"/>
    <w:uiPriority w:val="9"/>
    <w:unhideWhenUsed/>
    <w:qFormat/>
    <w:pPr>
      <w:keepLines/>
      <w:keepNext/>
      <w:spacing w:before="320" w:after="200"/>
      <w:outlineLvl w:val="3"/>
    </w:pPr>
    <w:rPr>
      <w:rFonts w:ascii="Arial" w:hAnsi="Arial" w:eastAsia="Arial" w:cs="Arial"/>
      <w:b/>
      <w:bCs/>
      <w:sz w:val="26"/>
      <w:szCs w:val="26"/>
    </w:rPr>
  </w:style>
  <w:style w:type="paragraph" w:styleId="973">
    <w:name w:val="Heading 5"/>
    <w:basedOn w:val="968"/>
    <w:next w:val="968"/>
    <w:link w:val="1052"/>
    <w:uiPriority w:val="9"/>
    <w:unhideWhenUsed/>
    <w:qFormat/>
    <w:pPr>
      <w:keepLines/>
      <w:keepNext/>
      <w:spacing w:before="320" w:after="200"/>
      <w:outlineLvl w:val="4"/>
    </w:pPr>
    <w:rPr>
      <w:rFonts w:ascii="Arial" w:hAnsi="Arial" w:eastAsia="Arial" w:cs="Arial"/>
      <w:b/>
      <w:bCs/>
      <w:sz w:val="24"/>
    </w:rPr>
  </w:style>
  <w:style w:type="paragraph" w:styleId="974">
    <w:name w:val="Heading 6"/>
    <w:basedOn w:val="968"/>
    <w:next w:val="968"/>
    <w:link w:val="1053"/>
    <w:uiPriority w:val="9"/>
    <w:unhideWhenUsed/>
    <w:qFormat/>
    <w:pPr>
      <w:keepLines/>
      <w:keepNext/>
      <w:spacing w:before="320" w:after="200"/>
      <w:outlineLvl w:val="5"/>
    </w:pPr>
    <w:rPr>
      <w:rFonts w:ascii="Arial" w:hAnsi="Arial" w:eastAsia="Arial" w:cs="Arial"/>
      <w:b/>
      <w:bCs/>
      <w:sz w:val="22"/>
      <w:szCs w:val="22"/>
    </w:rPr>
  </w:style>
  <w:style w:type="paragraph" w:styleId="975">
    <w:name w:val="Heading 7"/>
    <w:basedOn w:val="968"/>
    <w:next w:val="968"/>
    <w:link w:val="1054"/>
    <w:uiPriority w:val="9"/>
    <w:unhideWhenUsed/>
    <w:qFormat/>
    <w:pPr>
      <w:keepLines/>
      <w:keepNext/>
      <w:spacing w:before="320" w:after="200"/>
      <w:outlineLvl w:val="6"/>
    </w:pPr>
    <w:rPr>
      <w:rFonts w:ascii="Arial" w:hAnsi="Arial" w:eastAsia="Arial" w:cs="Arial"/>
      <w:b/>
      <w:bCs/>
      <w:i/>
      <w:iCs/>
      <w:sz w:val="22"/>
      <w:szCs w:val="22"/>
    </w:rPr>
  </w:style>
  <w:style w:type="paragraph" w:styleId="976">
    <w:name w:val="Heading 8"/>
    <w:basedOn w:val="968"/>
    <w:next w:val="968"/>
    <w:link w:val="1055"/>
    <w:uiPriority w:val="9"/>
    <w:unhideWhenUsed/>
    <w:qFormat/>
    <w:pPr>
      <w:keepLines/>
      <w:keepNext/>
      <w:spacing w:before="320" w:after="200"/>
      <w:outlineLvl w:val="7"/>
    </w:pPr>
    <w:rPr>
      <w:rFonts w:ascii="Arial" w:hAnsi="Arial" w:eastAsia="Arial" w:cs="Arial"/>
      <w:i/>
      <w:iCs/>
      <w:sz w:val="22"/>
      <w:szCs w:val="22"/>
    </w:rPr>
  </w:style>
  <w:style w:type="paragraph" w:styleId="977">
    <w:name w:val="Heading 9"/>
    <w:basedOn w:val="968"/>
    <w:next w:val="968"/>
    <w:link w:val="1056"/>
    <w:uiPriority w:val="9"/>
    <w:unhideWhenUsed/>
    <w:qFormat/>
    <w:pPr>
      <w:keepLines/>
      <w:keepNext/>
      <w:spacing w:before="320" w:after="200"/>
      <w:outlineLvl w:val="8"/>
    </w:pPr>
    <w:rPr>
      <w:rFonts w:ascii="Arial" w:hAnsi="Arial" w:eastAsia="Arial" w:cs="Arial"/>
      <w:i/>
      <w:iCs/>
      <w:szCs w:val="21"/>
    </w:rPr>
  </w:style>
  <w:style w:type="character" w:styleId="978" w:default="1">
    <w:name w:val="Default Paragraph Font"/>
    <w:uiPriority w:val="1"/>
    <w:semiHidden/>
    <w:unhideWhenUsed/>
  </w:style>
  <w:style w:type="table" w:styleId="979" w:default="1">
    <w:name w:val="Normal Table"/>
    <w:uiPriority w:val="99"/>
    <w:semiHidden/>
    <w:unhideWhenUsed/>
    <w:qFormat/>
    <w:tblPr>
      <w:tblCellMar>
        <w:left w:w="108" w:type="dxa"/>
        <w:top w:w="0" w:type="dxa"/>
        <w:right w:w="108" w:type="dxa"/>
        <w:bottom w:w="0" w:type="dxa"/>
      </w:tblCellMar>
    </w:tblPr>
  </w:style>
  <w:style w:type="paragraph" w:styleId="980">
    <w:name w:val="toc 7"/>
    <w:basedOn w:val="968"/>
    <w:next w:val="968"/>
    <w:uiPriority w:val="0"/>
    <w:qFormat/>
    <w:pPr>
      <w:ind w:left="2520"/>
    </w:pPr>
  </w:style>
  <w:style w:type="paragraph" w:styleId="981">
    <w:name w:val="Normal Indent"/>
    <w:basedOn w:val="968"/>
    <w:uiPriority w:val="0"/>
    <w:qFormat/>
    <w:pPr>
      <w:ind w:firstLine="420"/>
      <w:jc w:val="left"/>
    </w:pPr>
    <w:rPr>
      <w:rFonts w:ascii="宋体"/>
      <w:sz w:val="24"/>
    </w:rPr>
  </w:style>
  <w:style w:type="paragraph" w:styleId="982">
    <w:name w:val="Caption"/>
    <w:basedOn w:val="968"/>
    <w:next w:val="9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3">
    <w:name w:val="annotation text"/>
    <w:basedOn w:val="968"/>
    <w:uiPriority w:val="0"/>
    <w:unhideWhenUsed/>
    <w:qFormat/>
    <w:pPr>
      <w:jc w:val="left"/>
    </w:pPr>
  </w:style>
  <w:style w:type="paragraph" w:styleId="984">
    <w:name w:val="Body Text"/>
    <w:basedOn w:val="968"/>
    <w:next w:val="968"/>
    <w:uiPriority w:val="0"/>
    <w:semiHidden/>
    <w:qFormat/>
    <w:rPr>
      <w:rFonts w:ascii="Arial" w:hAnsi="Arial" w:eastAsia="Arial" w:cs="Arial"/>
      <w:szCs w:val="21"/>
      <w:lang w:eastAsia="en-US"/>
    </w:rPr>
  </w:style>
  <w:style w:type="paragraph" w:styleId="985">
    <w:name w:val="Body Text Indent"/>
    <w:basedOn w:val="968"/>
    <w:next w:val="968"/>
    <w:uiPriority w:val="0"/>
    <w:qFormat/>
    <w:pPr>
      <w:ind w:firstLine="570"/>
      <w:spacing w:line="360" w:lineRule="auto"/>
    </w:pPr>
    <w:rPr>
      <w:sz w:val="24"/>
    </w:rPr>
  </w:style>
  <w:style w:type="paragraph" w:styleId="986">
    <w:name w:val="toc 5"/>
    <w:basedOn w:val="968"/>
    <w:next w:val="968"/>
    <w:uiPriority w:val="0"/>
    <w:qFormat/>
    <w:pPr>
      <w:ind w:left="1680"/>
    </w:pPr>
  </w:style>
  <w:style w:type="paragraph" w:styleId="987">
    <w:name w:val="toc 3"/>
    <w:basedOn w:val="968"/>
    <w:next w:val="968"/>
    <w:uiPriority w:val="39"/>
    <w:qFormat/>
    <w:pPr>
      <w:ind w:left="840"/>
    </w:pPr>
  </w:style>
  <w:style w:type="paragraph" w:styleId="988">
    <w:name w:val="Plain Text"/>
    <w:basedOn w:val="968"/>
    <w:next w:val="981"/>
    <w:link w:val="1422"/>
    <w:uiPriority w:val="0"/>
    <w:qFormat/>
    <w:rPr>
      <w:rFonts w:hint="eastAsia" w:ascii="宋体" w:hAnsi="Courier New"/>
      <w:szCs w:val="20"/>
    </w:rPr>
  </w:style>
  <w:style w:type="paragraph" w:styleId="989">
    <w:name w:val="toc 8"/>
    <w:basedOn w:val="968"/>
    <w:next w:val="968"/>
    <w:uiPriority w:val="0"/>
    <w:qFormat/>
    <w:pPr>
      <w:ind w:left="2940"/>
    </w:pPr>
  </w:style>
  <w:style w:type="paragraph" w:styleId="990">
    <w:name w:val="endnote text"/>
    <w:basedOn w:val="968"/>
    <w:link w:val="1175"/>
    <w:uiPriority w:val="99"/>
    <w:semiHidden/>
    <w:unhideWhenUsed/>
    <w:qFormat/>
    <w:rPr>
      <w:sz w:val="20"/>
    </w:rPr>
  </w:style>
  <w:style w:type="paragraph" w:styleId="991">
    <w:name w:val="Footer"/>
    <w:basedOn w:val="968"/>
    <w:link w:val="1067"/>
    <w:uiPriority w:val="99"/>
    <w:unhideWhenUsed/>
    <w:qFormat/>
    <w:pPr>
      <w:tabs>
        <w:tab w:val="center" w:pos="7143" w:leader="none"/>
        <w:tab w:val="right" w:pos="14287" w:leader="none"/>
      </w:tabs>
    </w:pPr>
  </w:style>
  <w:style w:type="paragraph" w:styleId="992">
    <w:name w:val="Header"/>
    <w:basedOn w:val="968"/>
    <w:link w:val="1065"/>
    <w:uiPriority w:val="99"/>
    <w:unhideWhenUsed/>
    <w:qFormat/>
    <w:pPr>
      <w:tabs>
        <w:tab w:val="center" w:pos="7143" w:leader="none"/>
        <w:tab w:val="right" w:pos="14287" w:leader="none"/>
      </w:tabs>
    </w:pPr>
  </w:style>
  <w:style w:type="paragraph" w:styleId="993">
    <w:name w:val="toc 1"/>
    <w:basedOn w:val="968"/>
    <w:next w:val="968"/>
    <w:uiPriority w:val="39"/>
    <w:qFormat/>
    <w:pPr>
      <w:spacing w:line="300" w:lineRule="auto"/>
      <w:tabs>
        <w:tab w:val="left" w:pos="1050" w:leader="none"/>
        <w:tab w:val="right" w:pos="8937" w:leader="dot"/>
      </w:tabs>
    </w:pPr>
    <w:rPr>
      <w:rFonts w:ascii="宋体" w:hAnsi="宋体"/>
      <w:b/>
      <w:sz w:val="24"/>
    </w:rPr>
  </w:style>
  <w:style w:type="paragraph" w:styleId="994">
    <w:name w:val="toc 4"/>
    <w:basedOn w:val="968"/>
    <w:next w:val="968"/>
    <w:uiPriority w:val="0"/>
    <w:qFormat/>
    <w:pPr>
      <w:ind w:left="1260"/>
    </w:pPr>
  </w:style>
  <w:style w:type="paragraph" w:styleId="995">
    <w:name w:val="Subtitle"/>
    <w:basedOn w:val="968"/>
    <w:next w:val="968"/>
    <w:link w:val="1060"/>
    <w:uiPriority w:val="11"/>
    <w:qFormat/>
    <w:pPr>
      <w:spacing w:before="200" w:after="200"/>
    </w:pPr>
    <w:rPr>
      <w:sz w:val="24"/>
    </w:rPr>
  </w:style>
  <w:style w:type="paragraph" w:styleId="996">
    <w:name w:val="footnote text"/>
    <w:basedOn w:val="968"/>
    <w:link w:val="1174"/>
    <w:uiPriority w:val="99"/>
    <w:semiHidden/>
    <w:unhideWhenUsed/>
    <w:qFormat/>
    <w:pPr>
      <w:spacing w:after="40"/>
    </w:pPr>
    <w:rPr>
      <w:sz w:val="18"/>
    </w:rPr>
  </w:style>
  <w:style w:type="paragraph" w:styleId="997">
    <w:name w:val="toc 6"/>
    <w:basedOn w:val="968"/>
    <w:next w:val="968"/>
    <w:uiPriority w:val="0"/>
    <w:qFormat/>
    <w:pPr>
      <w:ind w:left="2100"/>
    </w:pPr>
  </w:style>
  <w:style w:type="paragraph" w:styleId="998">
    <w:name w:val="table of figures"/>
    <w:basedOn w:val="968"/>
    <w:next w:val="968"/>
    <w:uiPriority w:val="99"/>
    <w:unhideWhenUsed/>
    <w:qFormat/>
  </w:style>
  <w:style w:type="paragraph" w:styleId="999">
    <w:name w:val="toc 2"/>
    <w:basedOn w:val="968"/>
    <w:next w:val="968"/>
    <w:uiPriority w:val="39"/>
    <w:qFormat/>
    <w:pPr>
      <w:ind w:left="420"/>
      <w:spacing w:line="312" w:lineRule="auto"/>
      <w:tabs>
        <w:tab w:val="right" w:pos="8937" w:leader="dot"/>
      </w:tabs>
    </w:pPr>
  </w:style>
  <w:style w:type="paragraph" w:styleId="1000">
    <w:name w:val="toc 9"/>
    <w:basedOn w:val="968"/>
    <w:next w:val="968"/>
    <w:uiPriority w:val="0"/>
    <w:qFormat/>
    <w:pPr>
      <w:ind w:left="3360"/>
    </w:pPr>
  </w:style>
  <w:style w:type="paragraph" w:styleId="1001">
    <w:name w:val="Title"/>
    <w:basedOn w:val="968"/>
    <w:next w:val="968"/>
    <w:link w:val="1059"/>
    <w:uiPriority w:val="10"/>
    <w:qFormat/>
    <w:pPr>
      <w:contextualSpacing/>
      <w:spacing w:before="300" w:after="200"/>
    </w:pPr>
    <w:rPr>
      <w:sz w:val="48"/>
      <w:szCs w:val="48"/>
    </w:rPr>
  </w:style>
  <w:style w:type="paragraph" w:styleId="1002">
    <w:name w:val="Body Text First Indent 2"/>
    <w:basedOn w:val="985"/>
    <w:next w:val="968"/>
    <w:uiPriority w:val="0"/>
    <w:qFormat/>
    <w:pPr>
      <w:ind w:left="420" w:firstLine="420"/>
      <w:spacing w:after="120" w:line="480" w:lineRule="exact"/>
    </w:pPr>
    <w:rPr>
      <w:szCs w:val="20"/>
    </w:rPr>
  </w:style>
  <w:style w:type="table" w:styleId="10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4">
    <w:name w:val="endnote reference"/>
    <w:uiPriority w:val="99"/>
    <w:semiHidden/>
    <w:unhideWhenUsed/>
    <w:qFormat/>
    <w:rPr>
      <w:vertAlign w:val="superscript"/>
    </w:rPr>
  </w:style>
  <w:style w:type="character" w:styleId="1005">
    <w:name w:val="Hyperlink"/>
    <w:uiPriority w:val="99"/>
    <w:unhideWhenUsed/>
    <w:qFormat/>
    <w:rPr>
      <w:color w:val="0000ff" w:themeColor="hyperlink"/>
      <w:u w:val="single"/>
      <w14:textFill>
        <w14:solidFill>
          <w14:schemeClr w14:val="hlink"/>
        </w14:solidFill>
      </w14:textFill>
    </w:rPr>
  </w:style>
  <w:style w:type="character" w:styleId="1006">
    <w:name w:val="annotation reference"/>
    <w:uiPriority w:val="0"/>
    <w:qFormat/>
    <w:rPr>
      <w:sz w:val="21"/>
      <w:szCs w:val="21"/>
    </w:rPr>
  </w:style>
  <w:style w:type="character" w:styleId="1007">
    <w:name w:val="footnote reference"/>
    <w:uiPriority w:val="99"/>
    <w:unhideWhenUsed/>
    <w:qFormat/>
    <w:rPr>
      <w:vertAlign w:val="superscript"/>
    </w:rPr>
  </w:style>
  <w:style w:type="character" w:styleId="1008" w:customStyle="1">
    <w:name w:val="Heading 1 Char"/>
    <w:basedOn w:val="978"/>
    <w:uiPriority w:val="9"/>
    <w:qFormat/>
    <w:rPr>
      <w:rFonts w:ascii="Arial" w:hAnsi="Arial" w:eastAsia="Arial" w:cs="Arial"/>
      <w:sz w:val="40"/>
      <w:szCs w:val="40"/>
    </w:rPr>
  </w:style>
  <w:style w:type="character" w:styleId="1009" w:customStyle="1">
    <w:name w:val="Heading 2 Char"/>
    <w:basedOn w:val="978"/>
    <w:uiPriority w:val="9"/>
    <w:qFormat/>
    <w:rPr>
      <w:rFonts w:ascii="Arial" w:hAnsi="Arial" w:eastAsia="Arial" w:cs="Arial"/>
      <w:sz w:val="34"/>
    </w:rPr>
  </w:style>
  <w:style w:type="character" w:styleId="1010" w:customStyle="1">
    <w:name w:val="Heading 3 Char"/>
    <w:basedOn w:val="978"/>
    <w:uiPriority w:val="9"/>
    <w:qFormat/>
    <w:rPr>
      <w:rFonts w:ascii="Arial" w:hAnsi="Arial" w:eastAsia="Arial" w:cs="Arial"/>
      <w:sz w:val="30"/>
      <w:szCs w:val="30"/>
    </w:rPr>
  </w:style>
  <w:style w:type="character" w:styleId="1011" w:customStyle="1">
    <w:name w:val="Heading 4 Char"/>
    <w:basedOn w:val="978"/>
    <w:uiPriority w:val="9"/>
    <w:qFormat/>
    <w:rPr>
      <w:rFonts w:ascii="Arial" w:hAnsi="Arial" w:eastAsia="Arial" w:cs="Arial"/>
      <w:b/>
      <w:bCs/>
      <w:sz w:val="26"/>
      <w:szCs w:val="26"/>
    </w:rPr>
  </w:style>
  <w:style w:type="character" w:styleId="1012" w:customStyle="1">
    <w:name w:val="Heading 5 Char"/>
    <w:basedOn w:val="978"/>
    <w:uiPriority w:val="9"/>
    <w:rPr>
      <w:rFonts w:ascii="Arial" w:hAnsi="Arial" w:eastAsia="Arial" w:cs="Arial"/>
      <w:b/>
      <w:bCs/>
      <w:sz w:val="24"/>
      <w:szCs w:val="24"/>
    </w:rPr>
  </w:style>
  <w:style w:type="character" w:styleId="1013" w:customStyle="1">
    <w:name w:val="Heading 6 Char"/>
    <w:basedOn w:val="978"/>
    <w:uiPriority w:val="9"/>
    <w:qFormat/>
    <w:rPr>
      <w:rFonts w:ascii="Arial" w:hAnsi="Arial" w:eastAsia="Arial" w:cs="Arial"/>
      <w:b/>
      <w:bCs/>
      <w:sz w:val="22"/>
      <w:szCs w:val="22"/>
    </w:rPr>
  </w:style>
  <w:style w:type="character" w:styleId="1014" w:customStyle="1">
    <w:name w:val="Heading 7 Char"/>
    <w:basedOn w:val="978"/>
    <w:uiPriority w:val="9"/>
    <w:qFormat/>
    <w:rPr>
      <w:rFonts w:ascii="Arial" w:hAnsi="Arial" w:eastAsia="Arial" w:cs="Arial"/>
      <w:b/>
      <w:bCs/>
      <w:i/>
      <w:iCs/>
      <w:sz w:val="22"/>
      <w:szCs w:val="22"/>
    </w:rPr>
  </w:style>
  <w:style w:type="character" w:styleId="1015" w:customStyle="1">
    <w:name w:val="Heading 8 Char"/>
    <w:basedOn w:val="978"/>
    <w:uiPriority w:val="9"/>
    <w:qFormat/>
    <w:rPr>
      <w:rFonts w:ascii="Arial" w:hAnsi="Arial" w:eastAsia="Arial" w:cs="Arial"/>
      <w:i/>
      <w:iCs/>
      <w:sz w:val="22"/>
      <w:szCs w:val="22"/>
    </w:rPr>
  </w:style>
  <w:style w:type="character" w:styleId="1016" w:customStyle="1">
    <w:name w:val="Heading 9 Char"/>
    <w:basedOn w:val="978"/>
    <w:uiPriority w:val="9"/>
    <w:qFormat/>
    <w:rPr>
      <w:rFonts w:ascii="Arial" w:hAnsi="Arial" w:eastAsia="Arial" w:cs="Arial"/>
      <w:i/>
      <w:iCs/>
      <w:sz w:val="21"/>
      <w:szCs w:val="21"/>
    </w:rPr>
  </w:style>
  <w:style w:type="character" w:styleId="1017" w:customStyle="1">
    <w:name w:val="Title Char"/>
    <w:basedOn w:val="978"/>
    <w:uiPriority w:val="10"/>
    <w:rPr>
      <w:sz w:val="48"/>
      <w:szCs w:val="48"/>
    </w:rPr>
  </w:style>
  <w:style w:type="character" w:styleId="1018" w:customStyle="1">
    <w:name w:val="Subtitle Char"/>
    <w:basedOn w:val="978"/>
    <w:uiPriority w:val="11"/>
    <w:qFormat/>
    <w:rPr>
      <w:sz w:val="24"/>
      <w:szCs w:val="24"/>
    </w:rPr>
  </w:style>
  <w:style w:type="character" w:styleId="1019" w:customStyle="1">
    <w:name w:val="Quote Char"/>
    <w:uiPriority w:val="29"/>
    <w:rPr>
      <w:i/>
    </w:rPr>
  </w:style>
  <w:style w:type="character" w:styleId="1020" w:customStyle="1">
    <w:name w:val="Intense Quote Char"/>
    <w:uiPriority w:val="30"/>
    <w:qFormat/>
    <w:rPr>
      <w:i/>
    </w:rPr>
  </w:style>
  <w:style w:type="character" w:styleId="1021" w:customStyle="1">
    <w:name w:val="Header Char"/>
    <w:basedOn w:val="978"/>
    <w:uiPriority w:val="99"/>
    <w:qFormat/>
  </w:style>
  <w:style w:type="character" w:styleId="1022" w:customStyle="1">
    <w:name w:val="Caption Char"/>
    <w:uiPriority w:val="99"/>
    <w:qFormat/>
  </w:style>
  <w:style w:type="table" w:styleId="1023" w:customStyle="1">
    <w:name w:val="无格式表格 11"/>
    <w:basedOn w:val="9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无格式表格 21"/>
    <w:basedOn w:val="9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5" w:customStyle="1">
    <w:name w:val="无格式表格 31"/>
    <w:basedOn w:val="97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6" w:customStyle="1">
    <w:name w:val="无格式表格 41"/>
    <w:basedOn w:val="97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7" w:customStyle="1">
    <w:name w:val="无格式表格 51"/>
    <w:basedOn w:val="97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8" w:customStyle="1">
    <w:name w:val="网格表 1 浅色1"/>
    <w:basedOn w:val="9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9" w:customStyle="1">
    <w:name w:val="网格表 21"/>
    <w:basedOn w:val="9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0" w:customStyle="1">
    <w:name w:val="网格表 31"/>
    <w:basedOn w:val="9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网格表 41"/>
    <w:basedOn w:val="9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customStyle="1">
    <w:name w:val="网格表 5 深色1"/>
    <w:basedOn w:val="9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3" w:customStyle="1">
    <w:name w:val="网格表 6 彩色1"/>
    <w:basedOn w:val="9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4" w:customStyle="1">
    <w:name w:val="网格表 7 彩色1"/>
    <w:basedOn w:val="9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清单表 1 浅色1"/>
    <w:basedOn w:val="97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6" w:customStyle="1">
    <w:name w:val="清单表 21"/>
    <w:basedOn w:val="9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7" w:customStyle="1">
    <w:name w:val="清单表 31"/>
    <w:basedOn w:val="9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清单表 41"/>
    <w:basedOn w:val="9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清单表 5 深色1"/>
    <w:basedOn w:val="9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清单表 6 彩色1"/>
    <w:basedOn w:val="97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1" w:customStyle="1">
    <w:name w:val="清单表 7 彩色1"/>
    <w:basedOn w:val="97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42" w:customStyle="1">
    <w:name w:val="Footnote Text Char"/>
    <w:uiPriority w:val="99"/>
    <w:qFormat/>
    <w:rPr>
      <w:sz w:val="18"/>
    </w:rPr>
  </w:style>
  <w:style w:type="character" w:styleId="1043" w:customStyle="1">
    <w:name w:val="Endnote Text Char"/>
    <w:uiPriority w:val="99"/>
    <w:qFormat/>
    <w:rPr>
      <w:sz w:val="20"/>
    </w:rPr>
  </w:style>
  <w:style w:type="paragraph" w:styleId="1044" w:customStyle="1">
    <w:name w:val="TOC 标题1"/>
    <w:uiPriority w:val="39"/>
    <w:unhideWhenUsed/>
    <w:qFormat/>
    <w:rPr>
      <w:rFonts w:ascii="Times New Roman" w:hAnsi="Times New Roman" w:eastAsia="宋体" w:cs="Times New Roman"/>
      <w:lang w:val="en-US" w:eastAsia="zh-CN" w:bidi="ar-SA"/>
    </w:rPr>
  </w:style>
  <w:style w:type="paragraph" w:styleId="1045" w:customStyle="1">
    <w:name w:val="目录 51"/>
    <w:basedOn w:val="968"/>
    <w:next w:val="968"/>
    <w:uiPriority w:val="0"/>
    <w:qFormat/>
    <w:pPr>
      <w:ind w:left="1680"/>
    </w:pPr>
  </w:style>
  <w:style w:type="paragraph" w:styleId="1046" w:customStyle="1">
    <w:name w:val="表格文字"/>
    <w:basedOn w:val="985"/>
    <w:uiPriority w:val="0"/>
    <w:qFormat/>
    <w:pPr>
      <w:ind w:firstLine="0"/>
      <w:spacing w:before="20" w:after="20" w:line="240" w:lineRule="auto"/>
    </w:pPr>
    <w:rPr>
      <w:rFonts w:ascii="Century Gothic" w:hAnsi="Century Gothic"/>
      <w:sz w:val="20"/>
      <w:szCs w:val="20"/>
    </w:rPr>
  </w:style>
  <w:style w:type="paragraph" w:styleId="1047" w:customStyle="1">
    <w:name w:val="目录 11"/>
    <w:basedOn w:val="968"/>
    <w:next w:val="968"/>
    <w:uiPriority w:val="39"/>
    <w:unhideWhenUsed/>
    <w:qFormat/>
    <w:pPr>
      <w:jc w:val="left"/>
      <w:spacing w:after="100" w:line="259" w:lineRule="auto"/>
      <w:widowControl/>
    </w:pPr>
    <w:rPr>
      <w:rFonts w:ascii="Calibri" w:hAnsi="Calibri"/>
      <w:sz w:val="22"/>
      <w:szCs w:val="22"/>
    </w:rPr>
  </w:style>
  <w:style w:type="character" w:styleId="1048" w:customStyle="1">
    <w:name w:val="标题 1 Char"/>
    <w:link w:val="969"/>
    <w:uiPriority w:val="9"/>
    <w:qFormat/>
    <w:rPr>
      <w:rFonts w:ascii="Arial" w:hAnsi="Arial" w:eastAsia="Arial" w:cs="Arial"/>
      <w:sz w:val="40"/>
      <w:szCs w:val="40"/>
    </w:rPr>
  </w:style>
  <w:style w:type="character" w:styleId="1049" w:customStyle="1">
    <w:name w:val="标题 2 Char2"/>
    <w:link w:val="970"/>
    <w:uiPriority w:val="9"/>
    <w:qFormat/>
    <w:rPr>
      <w:rFonts w:ascii="Arial" w:hAnsi="Arial" w:eastAsia="Arial" w:cs="Arial"/>
      <w:sz w:val="34"/>
    </w:rPr>
  </w:style>
  <w:style w:type="character" w:styleId="1050" w:customStyle="1">
    <w:name w:val="标题 3 Char1"/>
    <w:link w:val="971"/>
    <w:uiPriority w:val="9"/>
    <w:qFormat/>
    <w:rPr>
      <w:rFonts w:ascii="Arial" w:hAnsi="Arial" w:eastAsia="Arial" w:cs="Arial"/>
      <w:sz w:val="30"/>
      <w:szCs w:val="30"/>
    </w:rPr>
  </w:style>
  <w:style w:type="character" w:styleId="1051" w:customStyle="1">
    <w:name w:val="标题 4 Char"/>
    <w:link w:val="972"/>
    <w:uiPriority w:val="9"/>
    <w:qFormat/>
    <w:rPr>
      <w:rFonts w:ascii="Arial" w:hAnsi="Arial" w:eastAsia="Arial" w:cs="Arial"/>
      <w:b/>
      <w:bCs/>
      <w:sz w:val="26"/>
      <w:szCs w:val="26"/>
    </w:rPr>
  </w:style>
  <w:style w:type="character" w:styleId="1052" w:customStyle="1">
    <w:name w:val="标题 5 Char"/>
    <w:link w:val="973"/>
    <w:uiPriority w:val="9"/>
    <w:qFormat/>
    <w:rPr>
      <w:rFonts w:ascii="Arial" w:hAnsi="Arial" w:eastAsia="Arial" w:cs="Arial"/>
      <w:b/>
      <w:bCs/>
      <w:sz w:val="24"/>
      <w:szCs w:val="24"/>
    </w:rPr>
  </w:style>
  <w:style w:type="character" w:styleId="1053" w:customStyle="1">
    <w:name w:val="标题 6 Char"/>
    <w:link w:val="974"/>
    <w:uiPriority w:val="9"/>
    <w:qFormat/>
    <w:rPr>
      <w:rFonts w:ascii="Arial" w:hAnsi="Arial" w:eastAsia="Arial" w:cs="Arial"/>
      <w:b/>
      <w:bCs/>
      <w:sz w:val="22"/>
      <w:szCs w:val="22"/>
    </w:rPr>
  </w:style>
  <w:style w:type="character" w:styleId="1054" w:customStyle="1">
    <w:name w:val="标题 7 Char"/>
    <w:link w:val="975"/>
    <w:uiPriority w:val="9"/>
    <w:qFormat/>
    <w:rPr>
      <w:rFonts w:ascii="Arial" w:hAnsi="Arial" w:eastAsia="Arial" w:cs="Arial"/>
      <w:b/>
      <w:bCs/>
      <w:i/>
      <w:iCs/>
      <w:sz w:val="22"/>
      <w:szCs w:val="22"/>
    </w:rPr>
  </w:style>
  <w:style w:type="character" w:styleId="1055" w:customStyle="1">
    <w:name w:val="标题 8 Char"/>
    <w:link w:val="976"/>
    <w:uiPriority w:val="9"/>
    <w:qFormat/>
    <w:rPr>
      <w:rFonts w:ascii="Arial" w:hAnsi="Arial" w:eastAsia="Arial" w:cs="Arial"/>
      <w:i/>
      <w:iCs/>
      <w:sz w:val="22"/>
      <w:szCs w:val="22"/>
    </w:rPr>
  </w:style>
  <w:style w:type="character" w:styleId="1056" w:customStyle="1">
    <w:name w:val="标题 9 Char"/>
    <w:link w:val="977"/>
    <w:uiPriority w:val="9"/>
    <w:qFormat/>
    <w:rPr>
      <w:rFonts w:ascii="Arial" w:hAnsi="Arial" w:eastAsia="Arial" w:cs="Arial"/>
      <w:i/>
      <w:iCs/>
      <w:sz w:val="21"/>
      <w:szCs w:val="21"/>
    </w:rPr>
  </w:style>
  <w:style w:type="paragraph" w:styleId="1057">
    <w:name w:val="List Paragraph"/>
    <w:basedOn w:val="968"/>
    <w:link w:val="1423"/>
    <w:uiPriority w:val="34"/>
    <w:qFormat/>
    <w:pPr>
      <w:contextualSpacing/>
      <w:ind w:left="720"/>
    </w:pPr>
  </w:style>
  <w:style w:type="paragraph" w:styleId="1058">
    <w:name w:val="No Spacing"/>
    <w:uiPriority w:val="1"/>
    <w:qFormat/>
    <w:rPr>
      <w:rFonts w:ascii="Times New Roman" w:hAnsi="Times New Roman" w:eastAsia="宋体" w:cs="Times New Roman"/>
      <w:lang w:val="en-US" w:eastAsia="zh-CN" w:bidi="ar-SA"/>
    </w:rPr>
  </w:style>
  <w:style w:type="character" w:styleId="1059" w:customStyle="1">
    <w:name w:val="标题 Char1"/>
    <w:link w:val="1001"/>
    <w:uiPriority w:val="10"/>
    <w:qFormat/>
    <w:rPr>
      <w:sz w:val="48"/>
      <w:szCs w:val="48"/>
    </w:rPr>
  </w:style>
  <w:style w:type="character" w:styleId="1060" w:customStyle="1">
    <w:name w:val="副标题 Char"/>
    <w:link w:val="995"/>
    <w:uiPriority w:val="11"/>
    <w:qFormat/>
    <w:rPr>
      <w:sz w:val="24"/>
      <w:szCs w:val="24"/>
    </w:rPr>
  </w:style>
  <w:style w:type="paragraph" w:styleId="1061">
    <w:name w:val="Quote"/>
    <w:basedOn w:val="968"/>
    <w:next w:val="968"/>
    <w:link w:val="1062"/>
    <w:uiPriority w:val="29"/>
    <w:qFormat/>
    <w:pPr>
      <w:ind w:left="720" w:right="720"/>
    </w:pPr>
    <w:rPr>
      <w:i/>
    </w:rPr>
  </w:style>
  <w:style w:type="character" w:styleId="1062" w:customStyle="1">
    <w:name w:val="引用 Char"/>
    <w:link w:val="1061"/>
    <w:uiPriority w:val="29"/>
    <w:qFormat/>
    <w:rPr>
      <w:i/>
    </w:rPr>
  </w:style>
  <w:style w:type="paragraph" w:styleId="1063">
    <w:name w:val="Intense Quote"/>
    <w:basedOn w:val="968"/>
    <w:next w:val="968"/>
    <w:link w:val="10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4" w:customStyle="1">
    <w:name w:val="明显引用 Char"/>
    <w:link w:val="1063"/>
    <w:uiPriority w:val="30"/>
    <w:qFormat/>
    <w:rPr>
      <w:i/>
    </w:rPr>
  </w:style>
  <w:style w:type="character" w:styleId="1065" w:customStyle="1">
    <w:name w:val="页眉 Char1"/>
    <w:link w:val="992"/>
    <w:uiPriority w:val="99"/>
    <w:qFormat/>
  </w:style>
  <w:style w:type="character" w:styleId="1066" w:customStyle="1">
    <w:name w:val="Footer Char"/>
    <w:uiPriority w:val="99"/>
    <w:qFormat/>
  </w:style>
  <w:style w:type="character" w:styleId="1067" w:customStyle="1">
    <w:name w:val="页脚 Char1"/>
    <w:link w:val="991"/>
    <w:uiPriority w:val="99"/>
    <w:qFormat/>
  </w:style>
  <w:style w:type="table" w:styleId="10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4" w:customStyle="1">
    <w:name w:val="脚注文本 Char"/>
    <w:link w:val="996"/>
    <w:uiPriority w:val="99"/>
    <w:qFormat/>
    <w:rPr>
      <w:sz w:val="18"/>
    </w:rPr>
  </w:style>
  <w:style w:type="character" w:styleId="1175" w:customStyle="1">
    <w:name w:val="尾注文本 Char"/>
    <w:link w:val="990"/>
    <w:uiPriority w:val="99"/>
    <w:qFormat/>
    <w:rPr>
      <w:sz w:val="20"/>
    </w:rPr>
  </w:style>
  <w:style w:type="paragraph" w:styleId="1176" w:customStyle="1">
    <w:name w:val="TOC 标题11"/>
    <w:uiPriority w:val="39"/>
    <w:unhideWhenUsed/>
    <w:qFormat/>
    <w:rPr>
      <w:rFonts w:ascii="Times New Roman" w:hAnsi="Times New Roman" w:eastAsia="宋体" w:cs="Times New Roman"/>
      <w:lang w:val="en-US" w:eastAsia="zh-CN" w:bidi="ar-SA"/>
    </w:rPr>
  </w:style>
  <w:style w:type="paragraph" w:styleId="1177" w:customStyle="1">
    <w:name w:val="标题 11"/>
    <w:basedOn w:val="968"/>
    <w:next w:val="968"/>
    <w:link w:val="1189"/>
    <w:uiPriority w:val="0"/>
    <w:qFormat/>
    <w:pPr>
      <w:jc w:val="center"/>
      <w:keepLines/>
      <w:keepNext/>
      <w:spacing w:before="240" w:after="120" w:line="300" w:lineRule="auto"/>
      <w:outlineLvl w:val="0"/>
    </w:pPr>
    <w:rPr>
      <w:rFonts w:ascii="宋体"/>
      <w:b/>
      <w:sz w:val="32"/>
      <w:szCs w:val="20"/>
    </w:rPr>
  </w:style>
  <w:style w:type="paragraph" w:styleId="1178" w:customStyle="1">
    <w:name w:val="标题 21"/>
    <w:basedOn w:val="968"/>
    <w:next w:val="1179"/>
    <w:link w:val="1190"/>
    <w:uiPriority w:val="0"/>
    <w:qFormat/>
    <w:pPr>
      <w:jc w:val="center"/>
      <w:keepLines/>
      <w:keepNext/>
      <w:spacing w:before="120" w:line="300" w:lineRule="auto"/>
      <w:outlineLvl w:val="1"/>
    </w:pPr>
    <w:rPr>
      <w:rFonts w:ascii="Arial" w:hAnsi="Arial" w:eastAsia="黑体"/>
      <w:b/>
      <w:sz w:val="30"/>
      <w:szCs w:val="20"/>
    </w:rPr>
  </w:style>
  <w:style w:type="paragraph" w:styleId="1179" w:customStyle="1">
    <w:name w:val="正文缩进11"/>
    <w:basedOn w:val="968"/>
    <w:next w:val="968"/>
    <w:link w:val="1191"/>
    <w:uiPriority w:val="0"/>
    <w:qFormat/>
    <w:pPr>
      <w:ind w:firstLine="420"/>
      <w:jc w:val="left"/>
    </w:pPr>
    <w:rPr>
      <w:rFonts w:ascii="宋体"/>
      <w:sz w:val="24"/>
    </w:rPr>
  </w:style>
  <w:style w:type="paragraph" w:styleId="1180" w:customStyle="1">
    <w:name w:val="标题 31"/>
    <w:basedOn w:val="968"/>
    <w:next w:val="1179"/>
    <w:link w:val="1192"/>
    <w:uiPriority w:val="0"/>
    <w:qFormat/>
    <w:pPr>
      <w:jc w:val="left"/>
      <w:keepLines/>
      <w:keepNext/>
      <w:spacing w:before="360" w:after="120"/>
      <w:outlineLvl w:val="2"/>
    </w:pPr>
    <w:rPr>
      <w:rFonts w:ascii="宋体"/>
      <w:b/>
      <w:sz w:val="24"/>
      <w:szCs w:val="20"/>
      <w:u w:val="single"/>
    </w:rPr>
  </w:style>
  <w:style w:type="paragraph" w:styleId="1181" w:customStyle="1">
    <w:name w:val="标题 41"/>
    <w:basedOn w:val="968"/>
    <w:next w:val="968"/>
    <w:link w:val="1193"/>
    <w:uiPriority w:val="0"/>
    <w:qFormat/>
    <w:pPr>
      <w:keepLines/>
      <w:keepNext/>
      <w:spacing w:before="280" w:after="290" w:line="376" w:lineRule="atLeast"/>
      <w:outlineLvl w:val="3"/>
    </w:pPr>
    <w:rPr>
      <w:rFonts w:ascii="Arial" w:hAnsi="Arial" w:eastAsia="黑体"/>
      <w:b/>
      <w:sz w:val="28"/>
      <w:szCs w:val="20"/>
    </w:rPr>
  </w:style>
  <w:style w:type="paragraph" w:styleId="1182" w:customStyle="1">
    <w:name w:val="标题 51"/>
    <w:basedOn w:val="968"/>
    <w:next w:val="968"/>
    <w:link w:val="1194"/>
    <w:uiPriority w:val="0"/>
    <w:qFormat/>
    <w:pPr>
      <w:keepLines/>
      <w:keepNext/>
      <w:spacing w:before="280" w:after="290" w:line="376" w:lineRule="atLeast"/>
      <w:outlineLvl w:val="4"/>
    </w:pPr>
    <w:rPr>
      <w:b/>
      <w:sz w:val="28"/>
      <w:szCs w:val="20"/>
    </w:rPr>
  </w:style>
  <w:style w:type="paragraph" w:styleId="1183" w:customStyle="1">
    <w:name w:val="标题 61"/>
    <w:basedOn w:val="968"/>
    <w:next w:val="968"/>
    <w:link w:val="1195"/>
    <w:uiPriority w:val="0"/>
    <w:qFormat/>
    <w:pPr>
      <w:keepLines/>
      <w:keepNext/>
      <w:spacing w:before="240" w:after="64" w:line="320" w:lineRule="atLeast"/>
      <w:outlineLvl w:val="5"/>
    </w:pPr>
    <w:rPr>
      <w:rFonts w:ascii="Arial" w:hAnsi="Arial" w:eastAsia="黑体"/>
      <w:b/>
      <w:sz w:val="24"/>
      <w:szCs w:val="20"/>
    </w:rPr>
  </w:style>
  <w:style w:type="paragraph" w:styleId="1184" w:customStyle="1">
    <w:name w:val="标题 71"/>
    <w:basedOn w:val="968"/>
    <w:next w:val="968"/>
    <w:link w:val="1196"/>
    <w:uiPriority w:val="0"/>
    <w:qFormat/>
    <w:pPr>
      <w:keepLines/>
      <w:keepNext/>
      <w:spacing w:before="240" w:after="64" w:line="320" w:lineRule="atLeast"/>
      <w:outlineLvl w:val="6"/>
    </w:pPr>
    <w:rPr>
      <w:b/>
      <w:sz w:val="24"/>
      <w:szCs w:val="20"/>
    </w:rPr>
  </w:style>
  <w:style w:type="paragraph" w:styleId="1185" w:customStyle="1">
    <w:name w:val="标题 81"/>
    <w:basedOn w:val="968"/>
    <w:next w:val="968"/>
    <w:link w:val="1197"/>
    <w:uiPriority w:val="0"/>
    <w:qFormat/>
    <w:pPr>
      <w:keepLines/>
      <w:keepNext/>
      <w:spacing w:before="240" w:after="64" w:line="320" w:lineRule="atLeast"/>
      <w:outlineLvl w:val="7"/>
    </w:pPr>
    <w:rPr>
      <w:rFonts w:ascii="Arial" w:hAnsi="Arial" w:eastAsia="黑体"/>
      <w:sz w:val="24"/>
      <w:szCs w:val="20"/>
    </w:rPr>
  </w:style>
  <w:style w:type="paragraph" w:styleId="1186" w:customStyle="1">
    <w:name w:val="标题 91"/>
    <w:basedOn w:val="968"/>
    <w:next w:val="968"/>
    <w:link w:val="1198"/>
    <w:uiPriority w:val="0"/>
    <w:qFormat/>
    <w:pPr>
      <w:keepLines/>
      <w:keepNext/>
      <w:spacing w:before="240" w:after="64" w:line="320" w:lineRule="atLeast"/>
      <w:outlineLvl w:val="8"/>
    </w:pPr>
    <w:rPr>
      <w:rFonts w:ascii="Arial" w:hAnsi="Arial" w:eastAsia="黑体"/>
      <w:szCs w:val="20"/>
    </w:rPr>
  </w:style>
  <w:style w:type="character" w:styleId="1187" w:customStyle="1">
    <w:name w:val="默认段落字体1"/>
    <w:uiPriority w:val="1"/>
    <w:unhideWhenUsed/>
    <w:qFormat/>
  </w:style>
  <w:style w:type="table" w:styleId="1188" w:customStyle="1">
    <w:name w:val="普通表格1"/>
    <w:uiPriority w:val="99"/>
    <w:unhideWhenUsed/>
    <w:qFormat/>
    <w:tblPr>
      <w:tblCellMar>
        <w:left w:w="0" w:type="dxa"/>
        <w:top w:w="0" w:type="dxa"/>
        <w:right w:w="0" w:type="dxa"/>
        <w:bottom w:w="0" w:type="dxa"/>
      </w:tblCellMar>
    </w:tblPr>
  </w:style>
  <w:style w:type="character" w:styleId="1189" w:customStyle="1">
    <w:name w:val="标题 1 字符"/>
    <w:link w:val="1177"/>
    <w:uiPriority w:val="0"/>
    <w:qFormat/>
    <w:rPr>
      <w:rFonts w:ascii="宋体"/>
      <w:b/>
      <w:sz w:val="32"/>
    </w:rPr>
  </w:style>
  <w:style w:type="character" w:styleId="1190" w:customStyle="1">
    <w:name w:val="标题 2 字符"/>
    <w:link w:val="1178"/>
    <w:uiPriority w:val="0"/>
    <w:qFormat/>
    <w:rPr>
      <w:rFonts w:ascii="Arial" w:hAnsi="Arial" w:eastAsia="黑体"/>
      <w:b/>
      <w:sz w:val="30"/>
      <w:lang w:val="en-US" w:eastAsia="zh-CN" w:bidi="ar-SA"/>
    </w:rPr>
  </w:style>
  <w:style w:type="character" w:styleId="1191" w:customStyle="1">
    <w:name w:val="正文缩进 字符"/>
    <w:link w:val="1179"/>
    <w:uiPriority w:val="0"/>
    <w:qFormat/>
    <w:rPr>
      <w:rFonts w:ascii="宋体" w:eastAsia="宋体"/>
      <w:sz w:val="24"/>
      <w:szCs w:val="24"/>
      <w:lang w:val="en-US" w:eastAsia="zh-CN" w:bidi="ar-SA"/>
    </w:rPr>
  </w:style>
  <w:style w:type="character" w:styleId="1192" w:customStyle="1">
    <w:name w:val="标题 3 字符"/>
    <w:link w:val="1180"/>
    <w:uiPriority w:val="0"/>
    <w:qFormat/>
    <w:rPr>
      <w:rFonts w:ascii="宋体" w:eastAsia="宋体"/>
      <w:b/>
      <w:sz w:val="24"/>
      <w:u w:val="single"/>
      <w:lang w:val="en-US" w:eastAsia="zh-CN" w:bidi="ar-SA"/>
    </w:rPr>
  </w:style>
  <w:style w:type="character" w:styleId="1193" w:customStyle="1">
    <w:name w:val="标题 4 字符"/>
    <w:link w:val="1181"/>
    <w:uiPriority w:val="0"/>
    <w:qFormat/>
    <w:rPr>
      <w:rFonts w:ascii="Arial" w:hAnsi="Arial" w:eastAsia="黑体"/>
      <w:b/>
      <w:sz w:val="28"/>
    </w:rPr>
  </w:style>
  <w:style w:type="character" w:styleId="1194" w:customStyle="1">
    <w:name w:val="标题 5 字符"/>
    <w:link w:val="1182"/>
    <w:uiPriority w:val="0"/>
    <w:qFormat/>
    <w:rPr>
      <w:b/>
      <w:sz w:val="28"/>
    </w:rPr>
  </w:style>
  <w:style w:type="character" w:styleId="1195" w:customStyle="1">
    <w:name w:val="标题 6 字符"/>
    <w:link w:val="1183"/>
    <w:uiPriority w:val="0"/>
    <w:qFormat/>
    <w:rPr>
      <w:rFonts w:ascii="Arial" w:hAnsi="Arial" w:eastAsia="黑体"/>
      <w:b/>
      <w:sz w:val="24"/>
    </w:rPr>
  </w:style>
  <w:style w:type="character" w:styleId="1196" w:customStyle="1">
    <w:name w:val="标题 7 字符"/>
    <w:link w:val="1184"/>
    <w:uiPriority w:val="0"/>
    <w:qFormat/>
    <w:rPr>
      <w:b/>
      <w:sz w:val="24"/>
    </w:rPr>
  </w:style>
  <w:style w:type="character" w:styleId="1197" w:customStyle="1">
    <w:name w:val="标题 8 字符"/>
    <w:link w:val="1185"/>
    <w:uiPriority w:val="0"/>
    <w:qFormat/>
    <w:rPr>
      <w:rFonts w:ascii="Arial" w:hAnsi="Arial" w:eastAsia="黑体"/>
      <w:sz w:val="24"/>
    </w:rPr>
  </w:style>
  <w:style w:type="character" w:styleId="1198" w:customStyle="1">
    <w:name w:val="标题 9 字符"/>
    <w:link w:val="1186"/>
    <w:uiPriority w:val="0"/>
    <w:qFormat/>
    <w:rPr>
      <w:rFonts w:ascii="Arial" w:hAnsi="Arial" w:eastAsia="黑体"/>
      <w:sz w:val="21"/>
    </w:rPr>
  </w:style>
  <w:style w:type="paragraph" w:styleId="1199" w:customStyle="1">
    <w:name w:val="题注1"/>
    <w:basedOn w:val="968"/>
    <w:next w:val="968"/>
    <w:uiPriority w:val="0"/>
    <w:qFormat/>
    <w:pPr>
      <w:spacing w:line="480" w:lineRule="auto"/>
    </w:pPr>
    <w:rPr>
      <w:rFonts w:ascii="华文中宋" w:hAnsi="华文中宋" w:eastAsia="华文中宋"/>
      <w:sz w:val="36"/>
      <w:szCs w:val="20"/>
    </w:rPr>
  </w:style>
  <w:style w:type="paragraph" w:styleId="1200" w:customStyle="1">
    <w:name w:val="文档结构图1"/>
    <w:basedOn w:val="968"/>
    <w:link w:val="1201"/>
    <w:uiPriority w:val="0"/>
    <w:qFormat/>
    <w:pPr>
      <w:shd w:val="clear" w:color="auto" w:fill="000080"/>
    </w:pPr>
  </w:style>
  <w:style w:type="character" w:styleId="1201" w:customStyle="1">
    <w:name w:val="文档结构图 字符"/>
    <w:link w:val="1200"/>
    <w:uiPriority w:val="0"/>
    <w:qFormat/>
    <w:rPr>
      <w:sz w:val="21"/>
      <w:szCs w:val="24"/>
      <w:shd w:val="clear" w:color="auto" w:fill="000080"/>
    </w:rPr>
  </w:style>
  <w:style w:type="paragraph" w:styleId="1202" w:customStyle="1">
    <w:name w:val="批注文字1"/>
    <w:basedOn w:val="968"/>
    <w:link w:val="1203"/>
    <w:uiPriority w:val="99"/>
    <w:qFormat/>
    <w:pPr>
      <w:jc w:val="left"/>
    </w:pPr>
  </w:style>
  <w:style w:type="character" w:styleId="1203" w:customStyle="1">
    <w:name w:val="批注文字 字符1"/>
    <w:link w:val="1202"/>
    <w:uiPriority w:val="99"/>
    <w:qFormat/>
    <w:rPr>
      <w:sz w:val="21"/>
      <w:szCs w:val="24"/>
    </w:rPr>
  </w:style>
  <w:style w:type="paragraph" w:styleId="1204" w:customStyle="1">
    <w:name w:val="正文文本 31"/>
    <w:basedOn w:val="968"/>
    <w:link w:val="1205"/>
    <w:uiPriority w:val="0"/>
    <w:qFormat/>
    <w:pPr>
      <w:spacing w:after="120"/>
    </w:pPr>
    <w:rPr>
      <w:sz w:val="16"/>
      <w:szCs w:val="16"/>
    </w:rPr>
  </w:style>
  <w:style w:type="character" w:styleId="1205" w:customStyle="1">
    <w:name w:val="正文文本 3 字符"/>
    <w:link w:val="1204"/>
    <w:uiPriority w:val="0"/>
    <w:qFormat/>
    <w:rPr>
      <w:sz w:val="16"/>
      <w:szCs w:val="16"/>
    </w:rPr>
  </w:style>
  <w:style w:type="paragraph" w:styleId="1206" w:customStyle="1">
    <w:name w:val="正文文本1"/>
    <w:basedOn w:val="968"/>
    <w:link w:val="1207"/>
    <w:uiPriority w:val="0"/>
    <w:qFormat/>
    <w:pPr>
      <w:spacing w:before="120" w:line="22" w:lineRule="atLeast"/>
      <w:tabs>
        <w:tab w:val="left" w:pos="567" w:leader="none"/>
      </w:tabs>
    </w:pPr>
    <w:rPr>
      <w:rFonts w:ascii="宋体" w:hAnsi="宋体"/>
      <w:sz w:val="24"/>
    </w:rPr>
  </w:style>
  <w:style w:type="character" w:styleId="1207" w:customStyle="1">
    <w:name w:val="正文文本 字符"/>
    <w:link w:val="1206"/>
    <w:uiPriority w:val="0"/>
    <w:qFormat/>
    <w:rPr>
      <w:rFonts w:ascii="宋体" w:hAnsi="宋体"/>
      <w:sz w:val="24"/>
      <w:szCs w:val="24"/>
    </w:rPr>
  </w:style>
  <w:style w:type="paragraph" w:styleId="1208" w:customStyle="1">
    <w:name w:val="正文文本缩进11"/>
    <w:basedOn w:val="968"/>
    <w:link w:val="1209"/>
    <w:uiPriority w:val="0"/>
    <w:qFormat/>
    <w:pPr>
      <w:ind w:firstLine="570"/>
      <w:spacing w:line="360" w:lineRule="auto"/>
    </w:pPr>
    <w:rPr>
      <w:sz w:val="24"/>
    </w:rPr>
  </w:style>
  <w:style w:type="character" w:styleId="1209" w:customStyle="1">
    <w:name w:val="正文文本缩进 字符"/>
    <w:link w:val="1208"/>
    <w:uiPriority w:val="0"/>
    <w:qFormat/>
    <w:rPr>
      <w:rFonts w:eastAsia="宋体"/>
      <w:sz w:val="24"/>
      <w:szCs w:val="24"/>
      <w:lang w:val="en-US" w:eastAsia="zh-CN" w:bidi="ar-SA"/>
    </w:rPr>
  </w:style>
  <w:style w:type="paragraph" w:styleId="1210" w:customStyle="1">
    <w:name w:val="列表 21"/>
    <w:basedOn w:val="968"/>
    <w:uiPriority w:val="0"/>
    <w:qFormat/>
    <w:pPr>
      <w:ind w:left="100" w:hanging="200"/>
    </w:pPr>
  </w:style>
  <w:style w:type="paragraph" w:styleId="1211" w:customStyle="1">
    <w:name w:val="文本块1"/>
    <w:basedOn w:val="968"/>
    <w:uiPriority w:val="0"/>
    <w:qFormat/>
    <w:pPr>
      <w:ind w:left="480" w:right="-341" w:firstLine="513"/>
      <w:widowControl/>
    </w:pPr>
    <w:rPr>
      <w:sz w:val="24"/>
      <w:szCs w:val="20"/>
    </w:rPr>
  </w:style>
  <w:style w:type="paragraph" w:styleId="1212" w:customStyle="1">
    <w:name w:val="纯文本1"/>
    <w:basedOn w:val="968"/>
    <w:next w:val="1179"/>
    <w:link w:val="1213"/>
    <w:uiPriority w:val="0"/>
    <w:qFormat/>
    <w:rPr>
      <w:rFonts w:hint="eastAsia" w:ascii="宋体" w:hAnsi="Courier New"/>
      <w:szCs w:val="20"/>
    </w:rPr>
  </w:style>
  <w:style w:type="character" w:styleId="1213" w:customStyle="1">
    <w:name w:val="纯文本 字符2"/>
    <w:link w:val="1212"/>
    <w:uiPriority w:val="0"/>
    <w:qFormat/>
    <w:rPr>
      <w:rFonts w:hint="eastAsia" w:ascii="宋体" w:hAnsi="Courier New" w:eastAsia="宋体" w:cs="宋体"/>
      <w:sz w:val="21"/>
    </w:rPr>
  </w:style>
  <w:style w:type="paragraph" w:styleId="1214" w:customStyle="1">
    <w:name w:val="日期1"/>
    <w:basedOn w:val="968"/>
    <w:next w:val="968"/>
    <w:link w:val="1215"/>
    <w:uiPriority w:val="0"/>
    <w:qFormat/>
    <w:pPr>
      <w:ind w:left="100"/>
    </w:pPr>
    <w:rPr>
      <w:rFonts w:ascii="仿宋_GB2312" w:hAnsi="宋体" w:eastAsia="仿宋_GB2312"/>
      <w:color w:val="000000"/>
      <w:sz w:val="24"/>
    </w:rPr>
  </w:style>
  <w:style w:type="character" w:styleId="1215" w:customStyle="1">
    <w:name w:val="日期 字符"/>
    <w:link w:val="1214"/>
    <w:uiPriority w:val="0"/>
    <w:qFormat/>
    <w:rPr>
      <w:rFonts w:ascii="仿宋_GB2312" w:hAnsi="宋体" w:eastAsia="仿宋_GB2312"/>
      <w:color w:val="000000"/>
      <w:sz w:val="24"/>
      <w:szCs w:val="24"/>
    </w:rPr>
  </w:style>
  <w:style w:type="paragraph" w:styleId="1216" w:customStyle="1">
    <w:name w:val="正文文本缩进 21"/>
    <w:basedOn w:val="968"/>
    <w:link w:val="1217"/>
    <w:uiPriority w:val="0"/>
    <w:qFormat/>
    <w:pPr>
      <w:ind w:firstLine="480"/>
    </w:pPr>
    <w:rPr>
      <w:rFonts w:ascii="仿宋_GB2312" w:eastAsia="仿宋_GB2312"/>
      <w:sz w:val="24"/>
    </w:rPr>
  </w:style>
  <w:style w:type="character" w:styleId="1217" w:customStyle="1">
    <w:name w:val="正文文本缩进 2 字符"/>
    <w:link w:val="1216"/>
    <w:uiPriority w:val="0"/>
    <w:qFormat/>
    <w:rPr>
      <w:rFonts w:ascii="仿宋_GB2312" w:eastAsia="仿宋_GB2312"/>
      <w:sz w:val="24"/>
      <w:szCs w:val="24"/>
    </w:rPr>
  </w:style>
  <w:style w:type="paragraph" w:styleId="1218" w:customStyle="1">
    <w:name w:val="批注框文本1"/>
    <w:basedOn w:val="968"/>
    <w:link w:val="1219"/>
    <w:uiPriority w:val="0"/>
    <w:qFormat/>
    <w:rPr>
      <w:sz w:val="18"/>
      <w:szCs w:val="18"/>
    </w:rPr>
  </w:style>
  <w:style w:type="character" w:styleId="1219" w:customStyle="1">
    <w:name w:val="批注框文本 字符"/>
    <w:link w:val="1218"/>
    <w:uiPriority w:val="0"/>
    <w:qFormat/>
    <w:rPr>
      <w:sz w:val="18"/>
      <w:szCs w:val="18"/>
    </w:rPr>
  </w:style>
  <w:style w:type="paragraph" w:styleId="1220" w:customStyle="1">
    <w:name w:val="页脚1"/>
    <w:basedOn w:val="968"/>
    <w:link w:val="1221"/>
    <w:uiPriority w:val="99"/>
    <w:qFormat/>
    <w:pPr>
      <w:jc w:val="left"/>
      <w:tabs>
        <w:tab w:val="center" w:pos="4153" w:leader="none"/>
        <w:tab w:val="right" w:pos="8306" w:leader="none"/>
      </w:tabs>
    </w:pPr>
    <w:rPr>
      <w:rFonts w:ascii="宋体"/>
      <w:sz w:val="18"/>
      <w:szCs w:val="20"/>
    </w:rPr>
  </w:style>
  <w:style w:type="character" w:styleId="1221" w:customStyle="1">
    <w:name w:val="页脚 字符"/>
    <w:link w:val="1220"/>
    <w:uiPriority w:val="99"/>
    <w:qFormat/>
    <w:rPr>
      <w:rFonts w:ascii="宋体" w:eastAsia="宋体"/>
      <w:sz w:val="18"/>
      <w:lang w:val="en-US" w:eastAsia="zh-CN" w:bidi="ar-SA"/>
    </w:rPr>
  </w:style>
  <w:style w:type="paragraph" w:styleId="1222" w:customStyle="1">
    <w:name w:val="寄信人地址1"/>
    <w:basedOn w:val="968"/>
    <w:uiPriority w:val="0"/>
    <w:qFormat/>
    <w:rPr>
      <w:rFonts w:ascii="Arial" w:hAnsi="Arial"/>
    </w:rPr>
  </w:style>
  <w:style w:type="paragraph" w:styleId="1223" w:customStyle="1">
    <w:name w:val="页眉1"/>
    <w:basedOn w:val="968"/>
    <w:link w:val="1224"/>
    <w:uiPriority w:val="0"/>
    <w:qFormat/>
    <w:pPr>
      <w:jc w:val="center"/>
      <w:tabs>
        <w:tab w:val="center" w:pos="4153" w:leader="none"/>
        <w:tab w:val="right" w:pos="8306" w:leader="none"/>
      </w:tabs>
      <w:pBdr>
        <w:bottom w:val="none" w:color="000000" w:sz="0" w:space="1"/>
      </w:pBdr>
    </w:pPr>
    <w:rPr>
      <w:sz w:val="18"/>
      <w:szCs w:val="18"/>
    </w:rPr>
  </w:style>
  <w:style w:type="character" w:styleId="1224" w:customStyle="1">
    <w:name w:val="页眉 字符"/>
    <w:link w:val="1223"/>
    <w:uiPriority w:val="0"/>
    <w:qFormat/>
    <w:rPr>
      <w:rFonts w:eastAsia="宋体"/>
      <w:sz w:val="18"/>
      <w:szCs w:val="18"/>
      <w:lang w:val="en-US" w:eastAsia="zh-CN" w:bidi="ar-SA"/>
    </w:rPr>
  </w:style>
  <w:style w:type="paragraph" w:styleId="1225" w:customStyle="1">
    <w:name w:val="正文文本缩进 31"/>
    <w:basedOn w:val="968"/>
    <w:link w:val="1226"/>
    <w:uiPriority w:val="0"/>
    <w:qFormat/>
    <w:pPr>
      <w:ind w:left="720" w:firstLine="480"/>
      <w:jc w:val="left"/>
      <w:spacing w:before="120" w:line="22" w:lineRule="atLeast"/>
    </w:pPr>
    <w:rPr>
      <w:rFonts w:ascii="宋体"/>
      <w:sz w:val="24"/>
      <w:szCs w:val="20"/>
    </w:rPr>
  </w:style>
  <w:style w:type="character" w:styleId="1226" w:customStyle="1">
    <w:name w:val="正文文本缩进 3 字符"/>
    <w:link w:val="1225"/>
    <w:uiPriority w:val="0"/>
    <w:qFormat/>
    <w:rPr>
      <w:rFonts w:ascii="宋体"/>
      <w:sz w:val="24"/>
    </w:rPr>
  </w:style>
  <w:style w:type="paragraph" w:styleId="1227" w:customStyle="1">
    <w:name w:val="HTML 预设格式1"/>
    <w:basedOn w:val="968"/>
    <w:link w:val="12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28" w:customStyle="1">
    <w:name w:val="HTML 预设格式 字符"/>
    <w:link w:val="1227"/>
    <w:uiPriority w:val="0"/>
    <w:qFormat/>
    <w:rPr>
      <w:rFonts w:ascii="宋体" w:hAnsi="宋体" w:cs="宋体"/>
      <w:sz w:val="24"/>
      <w:szCs w:val="24"/>
    </w:rPr>
  </w:style>
  <w:style w:type="paragraph" w:styleId="1229" w:customStyle="1">
    <w:name w:val="普通(网站)1"/>
    <w:basedOn w:val="968"/>
    <w:uiPriority w:val="0"/>
    <w:unhideWhenUsed/>
    <w:qFormat/>
    <w:pPr>
      <w:jc w:val="left"/>
      <w:spacing w:before="100" w:beforeAutospacing="1" w:after="100" w:afterAutospacing="1"/>
      <w:widowControl/>
    </w:pPr>
    <w:rPr>
      <w:rFonts w:ascii="宋体" w:hAnsi="宋体" w:cs="宋体"/>
      <w:sz w:val="24"/>
    </w:rPr>
  </w:style>
  <w:style w:type="paragraph" w:styleId="1230" w:customStyle="1">
    <w:name w:val="索引 11"/>
    <w:basedOn w:val="968"/>
    <w:next w:val="968"/>
    <w:uiPriority w:val="0"/>
    <w:qFormat/>
    <w:rPr>
      <w:szCs w:val="20"/>
    </w:rPr>
  </w:style>
  <w:style w:type="paragraph" w:styleId="1231" w:customStyle="1">
    <w:name w:val="标题1"/>
    <w:basedOn w:val="968"/>
    <w:link w:val="1232"/>
    <w:uiPriority w:val="0"/>
    <w:qFormat/>
    <w:pPr>
      <w:jc w:val="center"/>
      <w:outlineLvl w:val="0"/>
    </w:pPr>
    <w:rPr>
      <w:b/>
      <w:sz w:val="32"/>
      <w:szCs w:val="20"/>
    </w:rPr>
  </w:style>
  <w:style w:type="character" w:styleId="1232" w:customStyle="1">
    <w:name w:val="标题 字符"/>
    <w:link w:val="1231"/>
    <w:uiPriority w:val="0"/>
    <w:qFormat/>
    <w:rPr>
      <w:b/>
      <w:sz w:val="32"/>
    </w:rPr>
  </w:style>
  <w:style w:type="paragraph" w:styleId="1233" w:customStyle="1">
    <w:name w:val="批注主题1"/>
    <w:basedOn w:val="1202"/>
    <w:next w:val="1202"/>
    <w:link w:val="1234"/>
    <w:uiPriority w:val="0"/>
    <w:qFormat/>
    <w:rPr>
      <w:b/>
      <w:bCs/>
    </w:rPr>
  </w:style>
  <w:style w:type="character" w:styleId="1234" w:customStyle="1">
    <w:name w:val="批注主题 字符"/>
    <w:link w:val="1233"/>
    <w:uiPriority w:val="0"/>
    <w:qFormat/>
    <w:rPr>
      <w:rFonts w:ascii="Times New Roman" w:hAnsi="Times New Roman" w:eastAsia="宋体" w:cs="Times New Roman"/>
      <w:b/>
      <w:bCs/>
      <w:sz w:val="21"/>
      <w:szCs w:val="24"/>
      <w:lang w:val="en-US" w:eastAsia="zh-CN" w:bidi="ar-SA"/>
    </w:rPr>
  </w:style>
  <w:style w:type="paragraph" w:styleId="1235" w:customStyle="1">
    <w:name w:val="正文文本首行缩进 21"/>
    <w:basedOn w:val="1208"/>
    <w:link w:val="1236"/>
    <w:uiPriority w:val="99"/>
    <w:qFormat/>
    <w:pPr>
      <w:ind w:left="420" w:firstLine="420"/>
      <w:spacing w:after="120" w:line="480" w:lineRule="exact"/>
    </w:pPr>
    <w:rPr>
      <w:szCs w:val="20"/>
    </w:rPr>
  </w:style>
  <w:style w:type="character" w:styleId="1236" w:customStyle="1">
    <w:name w:val="正文文本首行缩进 2 字符"/>
    <w:link w:val="1235"/>
    <w:uiPriority w:val="99"/>
    <w:qFormat/>
    <w:rPr>
      <w:rFonts w:eastAsia="宋体"/>
      <w:sz w:val="24"/>
      <w:szCs w:val="24"/>
      <w:lang w:val="en-US" w:eastAsia="zh-CN" w:bidi="ar-SA"/>
    </w:rPr>
  </w:style>
  <w:style w:type="table" w:styleId="1237" w:customStyle="1">
    <w:name w:val="网格型1"/>
    <w:basedOn w:val="1188"/>
    <w:uiPriority w:val="39"/>
    <w:qFormat/>
    <w:tblPr>
      <w:tblCellMar>
        <w:left w:w="0" w:type="dxa"/>
        <w:top w:w="0" w:type="dxa"/>
        <w:right w:w="0" w:type="dxa"/>
        <w:bottom w:w="0" w:type="dxa"/>
      </w:tblCellMar>
    </w:tblPr>
  </w:style>
  <w:style w:type="table" w:styleId="1238" w:customStyle="1">
    <w:name w:val="中等深浅网格 1 - 着色 21"/>
    <w:basedOn w:val="1188"/>
    <w:uiPriority w:val="0"/>
    <w:qFormat/>
    <w:rPr>
      <w:sz w:val="21"/>
      <w:szCs w:val="24"/>
    </w:rPr>
    <w:tblPr>
      <w:tblCellMar>
        <w:left w:w="0" w:type="dxa"/>
        <w:top w:w="0" w:type="dxa"/>
        <w:right w:w="0" w:type="dxa"/>
        <w:bottom w:w="0" w:type="dxa"/>
      </w:tblCellMar>
    </w:tblPr>
  </w:style>
  <w:style w:type="character" w:styleId="1239" w:customStyle="1">
    <w:name w:val="要点1"/>
    <w:uiPriority w:val="0"/>
    <w:qFormat/>
    <w:rPr>
      <w:b/>
      <w:bCs/>
    </w:rPr>
  </w:style>
  <w:style w:type="character" w:styleId="1240" w:customStyle="1">
    <w:name w:val="页码1"/>
    <w:uiPriority w:val="0"/>
    <w:qFormat/>
  </w:style>
  <w:style w:type="character" w:styleId="1241" w:customStyle="1">
    <w:name w:val="访问过的超链接1"/>
    <w:uiPriority w:val="0"/>
    <w:qFormat/>
    <w:rPr>
      <w:color w:val="800080"/>
      <w:u w:val="single"/>
    </w:rPr>
  </w:style>
  <w:style w:type="character" w:styleId="1242" w:customStyle="1">
    <w:name w:val="强调1"/>
    <w:uiPriority w:val="0"/>
    <w:qFormat/>
    <w:rPr>
      <w:color w:val="cc0033"/>
    </w:rPr>
  </w:style>
  <w:style w:type="character" w:styleId="1243" w:customStyle="1">
    <w:name w:val="超链接1"/>
    <w:uiPriority w:val="99"/>
    <w:qFormat/>
    <w:rPr>
      <w:color w:val="0000ff"/>
      <w:u w:val="single"/>
    </w:rPr>
  </w:style>
  <w:style w:type="character" w:styleId="1244" w:customStyle="1">
    <w:name w:val="批注引用1"/>
    <w:uiPriority w:val="99"/>
    <w:qFormat/>
    <w:rPr>
      <w:sz w:val="21"/>
      <w:szCs w:val="21"/>
    </w:rPr>
  </w:style>
  <w:style w:type="character" w:styleId="1245" w:customStyle="1">
    <w:name w:val="HTML 引文1"/>
    <w:uiPriority w:val="0"/>
    <w:qFormat/>
    <w:rPr>
      <w:i/>
      <w:iCs/>
    </w:rPr>
  </w:style>
  <w:style w:type="paragraph" w:styleId="1246"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47" w:customStyle="1">
    <w:name w:val="段"/>
    <w:next w:val="968"/>
    <w:uiPriority w:val="0"/>
    <w:qFormat/>
    <w:pPr>
      <w:ind w:firstLine="200"/>
      <w:jc w:val="both"/>
    </w:pPr>
    <w:rPr>
      <w:rFonts w:ascii="宋体" w:hAnsi="Times New Roman" w:eastAsia="宋体" w:cs="Times New Roman"/>
      <w:sz w:val="21"/>
      <w:lang w:val="en-US" w:eastAsia="zh-CN" w:bidi="ar-SA"/>
    </w:rPr>
  </w:style>
  <w:style w:type="character" w:styleId="1248" w:customStyle="1">
    <w:name w:val="批注文字 字符"/>
    <w:uiPriority w:val="99"/>
    <w:qFormat/>
    <w:rPr>
      <w:rFonts w:ascii="Times New Roman" w:hAnsi="Times New Roman" w:eastAsia="宋体" w:cs="Times New Roman"/>
      <w:sz w:val="24"/>
      <w:lang w:val="en-US" w:eastAsia="zh-CN" w:bidi="ar-SA"/>
    </w:rPr>
  </w:style>
  <w:style w:type="character" w:styleId="1249" w:customStyle="1">
    <w:name w:val="c21"/>
    <w:uiPriority w:val="0"/>
    <w:qFormat/>
    <w:rPr>
      <w:rFonts w:ascii="ˎ̥" w:hAnsi="ˎ̥"/>
      <w:color w:val="000000"/>
      <w:sz w:val="20"/>
      <w:szCs w:val="20"/>
      <w:u w:val="none"/>
    </w:rPr>
  </w:style>
  <w:style w:type="character" w:styleId="1250" w:customStyle="1">
    <w:name w:val="title4"/>
    <w:uiPriority w:val="0"/>
    <w:qFormat/>
    <w:rPr>
      <w:b/>
      <w:bCs/>
      <w:color w:val="1d87b3"/>
      <w:sz w:val="15"/>
      <w:szCs w:val="15"/>
    </w:rPr>
  </w:style>
  <w:style w:type="character" w:styleId="1251" w:customStyle="1">
    <w:name w:val="标题 2 Char Char"/>
    <w:uiPriority w:val="0"/>
    <w:qFormat/>
    <w:rPr>
      <w:rFonts w:ascii="Arial" w:hAnsi="Arial" w:eastAsia="黑体"/>
      <w:b/>
      <w:bCs/>
      <w:sz w:val="32"/>
      <w:szCs w:val="32"/>
      <w:lang w:val="en-US" w:eastAsia="zh-CN" w:bidi="ar-SA"/>
    </w:rPr>
  </w:style>
  <w:style w:type="character" w:styleId="1252" w:customStyle="1">
    <w:name w:val="black1"/>
    <w:uiPriority w:val="0"/>
    <w:qFormat/>
    <w:rPr>
      <w:color w:val="000000"/>
    </w:rPr>
  </w:style>
  <w:style w:type="character" w:styleId="1253" w:customStyle="1">
    <w:name w:val="street-address"/>
    <w:uiPriority w:val="0"/>
    <w:qFormat/>
  </w:style>
  <w:style w:type="character" w:styleId="1254" w:customStyle="1">
    <w:name w:val="locality"/>
    <w:uiPriority w:val="0"/>
    <w:qFormat/>
  </w:style>
  <w:style w:type="character" w:styleId="1255" w:customStyle="1">
    <w:name w:val="正文文本缩进 Char1"/>
    <w:link w:val="1256"/>
    <w:uiPriority w:val="0"/>
    <w:qFormat/>
    <w:rPr>
      <w:rFonts w:ascii="宋体" w:hAnsi="宋体" w:eastAsia="宋体"/>
      <w:sz w:val="24"/>
      <w:szCs w:val="24"/>
      <w:lang w:bidi="ar-SA"/>
    </w:rPr>
  </w:style>
  <w:style w:type="paragraph" w:styleId="1256" w:customStyle="1">
    <w:name w:val="正文文本缩进1"/>
    <w:basedOn w:val="968"/>
    <w:link w:val="1255"/>
    <w:uiPriority w:val="0"/>
    <w:qFormat/>
    <w:pPr>
      <w:ind w:firstLine="480"/>
      <w:spacing w:line="480" w:lineRule="exact"/>
    </w:pPr>
    <w:rPr>
      <w:rFonts w:ascii="宋体" w:hAnsi="宋体"/>
      <w:sz w:val="24"/>
    </w:rPr>
  </w:style>
  <w:style w:type="character" w:styleId="1257" w:customStyle="1">
    <w:name w:val="Char Char11"/>
    <w:uiPriority w:val="0"/>
    <w:qFormat/>
    <w:rPr>
      <w:rFonts w:ascii="宋体" w:eastAsia="宋体"/>
      <w:b/>
      <w:sz w:val="24"/>
      <w:u w:val="single"/>
      <w:lang w:val="en-US" w:eastAsia="zh-CN" w:bidi="ar-SA"/>
    </w:rPr>
  </w:style>
  <w:style w:type="character" w:styleId="1258" w:customStyle="1">
    <w:name w:val="txt"/>
    <w:uiPriority w:val="0"/>
    <w:qFormat/>
  </w:style>
  <w:style w:type="character" w:styleId="1259" w:customStyle="1">
    <w:name w:val="正文缩进 Char Char"/>
    <w:link w:val="1260"/>
    <w:uiPriority w:val="0"/>
    <w:qFormat/>
    <w:rPr>
      <w:rFonts w:ascii="宋体" w:eastAsia="宋体"/>
      <w:color w:val="000000"/>
      <w:sz w:val="28"/>
      <w:lang w:bidi="ar-SA"/>
    </w:rPr>
  </w:style>
  <w:style w:type="paragraph" w:styleId="1260" w:customStyle="1">
    <w:name w:val="正文缩进1"/>
    <w:basedOn w:val="968"/>
    <w:link w:val="1259"/>
    <w:uiPriority w:val="0"/>
    <w:qFormat/>
    <w:pPr>
      <w:ind w:firstLine="567"/>
      <w:spacing w:line="480" w:lineRule="exact"/>
      <w:widowControl/>
    </w:pPr>
    <w:rPr>
      <w:rFonts w:ascii="宋体"/>
      <w:color w:val="000000"/>
      <w:sz w:val="28"/>
      <w:szCs w:val="20"/>
    </w:rPr>
  </w:style>
  <w:style w:type="character" w:styleId="1261" w:customStyle="1">
    <w:name w:val="普通文字1 Char1"/>
    <w:uiPriority w:val="0"/>
    <w:qFormat/>
    <w:rPr>
      <w:rFonts w:ascii="宋体" w:hAnsi="Courier New" w:eastAsia="宋体"/>
      <w:sz w:val="21"/>
      <w:lang w:val="en-US" w:eastAsia="zh-CN" w:bidi="ar-SA"/>
    </w:rPr>
  </w:style>
  <w:style w:type="character" w:styleId="1262" w:customStyle="1">
    <w:name w:val="chanpin1"/>
    <w:uiPriority w:val="0"/>
    <w:qFormat/>
    <w:rPr>
      <w:rFonts w:ascii="ˎ̥" w:hAnsi="ˎ̥"/>
      <w:color w:val="000000"/>
      <w:sz w:val="20"/>
      <w:szCs w:val="20"/>
      <w:u w:val="none"/>
    </w:rPr>
  </w:style>
  <w:style w:type="character" w:styleId="1263" w:customStyle="1">
    <w:name w:val="列表段落 字符"/>
    <w:link w:val="1264"/>
    <w:uiPriority w:val="34"/>
    <w:qFormat/>
    <w:rPr>
      <w:rFonts w:ascii="Calibri" w:hAnsi="Calibri" w:eastAsia="宋体"/>
      <w:sz w:val="21"/>
      <w:szCs w:val="22"/>
      <w:lang w:val="en-US" w:eastAsia="zh-CN" w:bidi="ar-SA"/>
    </w:rPr>
  </w:style>
  <w:style w:type="paragraph" w:styleId="1264" w:customStyle="1">
    <w:name w:val="列表段落1"/>
    <w:basedOn w:val="968"/>
    <w:link w:val="1263"/>
    <w:uiPriority w:val="34"/>
    <w:qFormat/>
    <w:pPr>
      <w:ind w:firstLine="420"/>
    </w:pPr>
    <w:rPr>
      <w:rFonts w:ascii="Calibri" w:hAnsi="Calibri"/>
      <w:szCs w:val="22"/>
    </w:rPr>
  </w:style>
  <w:style w:type="character" w:styleId="1265" w:customStyle="1">
    <w:name w:val="标题 3 Char Char"/>
    <w:uiPriority w:val="0"/>
    <w:qFormat/>
    <w:rPr>
      <w:rFonts w:eastAsia="宋体"/>
      <w:b/>
      <w:bCs/>
      <w:sz w:val="32"/>
      <w:szCs w:val="32"/>
      <w:lang w:val="en-US" w:eastAsia="zh-CN" w:bidi="ar-SA"/>
    </w:rPr>
  </w:style>
  <w:style w:type="character" w:styleId="1266" w:customStyle="1">
    <w:name w:val="段1 Char"/>
    <w:uiPriority w:val="0"/>
    <w:qFormat/>
    <w:rPr>
      <w:rFonts w:ascii="宋体" w:eastAsia="宋体"/>
      <w:sz w:val="24"/>
      <w:lang w:val="en-US" w:eastAsia="zh-CN" w:bidi="ar-SA"/>
    </w:rPr>
  </w:style>
  <w:style w:type="character" w:styleId="1267" w:customStyle="1">
    <w:name w:val="chanpin拷贝"/>
    <w:uiPriority w:val="0"/>
    <w:qFormat/>
  </w:style>
  <w:style w:type="character" w:styleId="1268" w:customStyle="1">
    <w:name w:val="纯文本 Char1"/>
    <w:uiPriority w:val="0"/>
    <w:qFormat/>
    <w:rPr>
      <w:rFonts w:ascii="宋体" w:hAnsi="Courier New" w:eastAsia="宋体"/>
      <w:sz w:val="21"/>
      <w:lang w:val="en-US" w:eastAsia="zh-CN" w:bidi="ar-SA"/>
    </w:rPr>
  </w:style>
  <w:style w:type="character" w:styleId="1269" w:customStyle="1">
    <w:name w:val="apple-style-span"/>
    <w:uiPriority w:val="0"/>
    <w:qFormat/>
    <w:rPr>
      <w:rFonts w:cs="Times New Roman"/>
    </w:rPr>
  </w:style>
  <w:style w:type="paragraph" w:styleId="1270" w:customStyle="1">
    <w:name w:val="二级条标题"/>
    <w:basedOn w:val="1271"/>
    <w:next w:val="96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71" w:customStyle="1">
    <w:name w:val="一级条标题"/>
    <w:basedOn w:val="1272"/>
    <w:next w:val="968"/>
    <w:uiPriority w:val="0"/>
    <w:qFormat/>
    <w:pPr>
      <w:numPr>
        <w:ilvl w:val="1"/>
      </w:numPr>
      <w:ind w:left="0" w:hanging="840"/>
      <w:tabs>
        <w:tab w:val="left" w:pos="360" w:leader="none"/>
        <w:tab w:val="left" w:pos="840" w:leader="none"/>
      </w:tabs>
      <w:outlineLvl w:val="1"/>
    </w:pPr>
  </w:style>
  <w:style w:type="paragraph" w:styleId="1272" w:customStyle="1">
    <w:name w:val="章标题"/>
    <w:next w:val="968"/>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73" w:customStyle="1">
    <w:name w:val="font7"/>
    <w:basedOn w:val="968"/>
    <w:uiPriority w:val="0"/>
    <w:qFormat/>
    <w:pPr>
      <w:jc w:val="left"/>
      <w:spacing w:before="100" w:beforeAutospacing="1" w:after="100" w:afterAutospacing="1"/>
      <w:widowControl/>
    </w:pPr>
    <w:rPr>
      <w:rFonts w:eastAsia="Arial Unicode MS"/>
      <w:b/>
      <w:bCs/>
      <w:color w:val="000000"/>
      <w:sz w:val="20"/>
      <w:szCs w:val="20"/>
    </w:rPr>
  </w:style>
  <w:style w:type="paragraph" w:styleId="1274" w:customStyle="1">
    <w:name w:val="字元 字元"/>
    <w:basedOn w:val="968"/>
    <w:uiPriority w:val="0"/>
    <w:qFormat/>
    <w:rPr>
      <w:rFonts w:ascii="Tahoma" w:hAnsi="Tahoma"/>
      <w:sz w:val="24"/>
      <w:szCs w:val="20"/>
    </w:rPr>
  </w:style>
  <w:style w:type="paragraph" w:styleId="1275" w:customStyle="1">
    <w:name w:val="Char3 Char Char Char"/>
    <w:basedOn w:val="968"/>
    <w:uiPriority w:val="0"/>
    <w:qFormat/>
    <w:rPr>
      <w:rFonts w:ascii="Tahoma" w:hAnsi="Tahoma"/>
      <w:sz w:val="24"/>
      <w:szCs w:val="20"/>
    </w:rPr>
  </w:style>
  <w:style w:type="paragraph" w:styleId="1276" w:customStyle="1">
    <w:name w:val="font6"/>
    <w:basedOn w:val="968"/>
    <w:uiPriority w:val="0"/>
    <w:qFormat/>
    <w:pPr>
      <w:jc w:val="left"/>
      <w:spacing w:before="100" w:beforeAutospacing="1" w:after="100" w:afterAutospacing="1"/>
      <w:widowControl/>
    </w:pPr>
    <w:rPr>
      <w:rFonts w:ascii="宋体" w:hAnsi="宋体" w:cs="宋体"/>
      <w:sz w:val="20"/>
      <w:szCs w:val="20"/>
    </w:rPr>
  </w:style>
  <w:style w:type="paragraph" w:styleId="1277" w:customStyle="1">
    <w:name w:val="项目编号2"/>
    <w:basedOn w:val="1278"/>
    <w:uiPriority w:val="0"/>
    <w:qFormat/>
    <w:pPr>
      <w:numPr>
        <w:numId w:val="2"/>
      </w:numPr>
    </w:pPr>
  </w:style>
  <w:style w:type="paragraph" w:styleId="1278" w:customStyle="1">
    <w:name w:val="项目编号1"/>
    <w:basedOn w:val="968"/>
    <w:uiPriority w:val="0"/>
    <w:qFormat/>
    <w:pPr>
      <w:numPr>
        <w:ilvl w:val="0"/>
        <w:numId w:val="3"/>
      </w:numPr>
      <w:spacing w:before="100" w:beforeAutospacing="1" w:after="100" w:afterAutospacing="1" w:line="360" w:lineRule="auto"/>
    </w:pPr>
    <w:rPr>
      <w:sz w:val="24"/>
    </w:rPr>
  </w:style>
  <w:style w:type="paragraph" w:styleId="1279" w:customStyle="1">
    <w:name w:val="图中文字"/>
    <w:basedOn w:val="968"/>
    <w:uiPriority w:val="0"/>
    <w:qFormat/>
    <w:pPr>
      <w:jc w:val="center"/>
      <w:spacing w:line="0" w:lineRule="atLeast"/>
    </w:pPr>
    <w:rPr>
      <w:sz w:val="24"/>
      <w:szCs w:val="20"/>
    </w:rPr>
  </w:style>
  <w:style w:type="paragraph" w:styleId="1280" w:customStyle="1">
    <w:name w:val="xl46"/>
    <w:basedOn w:val="96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1" w:customStyle="1">
    <w:name w:val="xl25"/>
    <w:basedOn w:val="9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2" w:customStyle="1">
    <w:name w:val="Char2"/>
    <w:basedOn w:val="968"/>
    <w:uiPriority w:val="0"/>
    <w:qFormat/>
    <w:rPr>
      <w:rFonts w:ascii="Tahoma" w:hAnsi="Tahoma"/>
      <w:sz w:val="24"/>
      <w:szCs w:val="20"/>
    </w:rPr>
  </w:style>
  <w:style w:type="paragraph" w:styleId="1283" w:customStyle="1">
    <w:name w:val="xl35"/>
    <w:basedOn w:val="96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4" w:customStyle="1">
    <w:name w:val="xl40"/>
    <w:basedOn w:val="9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5" w:customStyle="1">
    <w:name w:val="xl52"/>
    <w:basedOn w:val="9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86" w:customStyle="1">
    <w:name w:val="xl43"/>
    <w:basedOn w:val="9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7" w:customStyle="1">
    <w:name w:val="background1"/>
    <w:basedOn w:val="968"/>
    <w:uiPriority w:val="0"/>
    <w:qFormat/>
    <w:pPr>
      <w:jc w:val="left"/>
      <w:spacing w:before="100" w:beforeAutospacing="1" w:after="100" w:afterAutospacing="1"/>
      <w:widowControl/>
    </w:pPr>
    <w:rPr>
      <w:rFonts w:ascii="宋体" w:hAnsi="宋体" w:cs="宋体"/>
      <w:sz w:val="24"/>
    </w:rPr>
  </w:style>
  <w:style w:type="paragraph" w:styleId="1288" w:customStyle="1">
    <w:name w:val="Char Char Char Char Char Char Char"/>
    <w:basedOn w:val="968"/>
    <w:uiPriority w:val="0"/>
    <w:qFormat/>
    <w:pPr>
      <w:ind w:firstLine="200"/>
      <w:spacing w:line="360" w:lineRule="auto"/>
    </w:pPr>
    <w:rPr>
      <w:rFonts w:eastAsia="仿宋_GB2312"/>
      <w:sz w:val="24"/>
    </w:rPr>
  </w:style>
  <w:style w:type="paragraph" w:styleId="1289" w:customStyle="1">
    <w:name w:val="xl38"/>
    <w:basedOn w:val="9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90" w:customStyle="1">
    <w:name w:val="xl36"/>
    <w:basedOn w:val="96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1" w:customStyle="1">
    <w:name w:val="正文 + 宋体"/>
    <w:basedOn w:val="968"/>
    <w:uiPriority w:val="0"/>
    <w:qFormat/>
    <w:pPr>
      <w:ind w:left="360" w:hanging="360"/>
      <w:jc w:val="left"/>
      <w:widowControl/>
    </w:pPr>
    <w:rPr>
      <w:rFonts w:ascii="宋体" w:hAnsi="宋体" w:cs="宋体"/>
      <w:b/>
      <w:bCs/>
      <w:color w:val="000000"/>
      <w:sz w:val="18"/>
      <w:szCs w:val="18"/>
    </w:rPr>
  </w:style>
  <w:style w:type="paragraph" w:styleId="1292" w:customStyle="1">
    <w:name w:val="正文列项_数字"/>
    <w:basedOn w:val="96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93" w:customStyle="1">
    <w:name w:val="xl39"/>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4" w:customStyle="1">
    <w:name w:val="xl37"/>
    <w:basedOn w:val="96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5" w:customStyle="1">
    <w:name w:val="xl32"/>
    <w:basedOn w:val="9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6" w:customStyle="1">
    <w:name w:val="font8"/>
    <w:basedOn w:val="968"/>
    <w:uiPriority w:val="0"/>
    <w:qFormat/>
    <w:pPr>
      <w:jc w:val="left"/>
      <w:spacing w:before="100" w:beforeAutospacing="1" w:after="100" w:afterAutospacing="1"/>
      <w:widowControl/>
    </w:pPr>
    <w:rPr>
      <w:sz w:val="36"/>
      <w:szCs w:val="36"/>
    </w:rPr>
  </w:style>
  <w:style w:type="paragraph" w:styleId="1297" w:customStyle="1">
    <w:name w:val="Char"/>
    <w:basedOn w:val="968"/>
    <w:uiPriority w:val="0"/>
    <w:qFormat/>
    <w:pPr>
      <w:tabs>
        <w:tab w:val="left" w:pos="360" w:leader="none"/>
      </w:tabs>
    </w:pPr>
    <w:rPr>
      <w:sz w:val="24"/>
    </w:rPr>
  </w:style>
  <w:style w:type="paragraph" w:styleId="1298" w:customStyle="1">
    <w:name w:val="Char Char Char Char Char Char Char Char Char Char Char Char Char Char Char Char"/>
    <w:basedOn w:val="968"/>
    <w:uiPriority w:val="0"/>
    <w:qFormat/>
    <w:pPr>
      <w:jc w:val="center"/>
      <w:spacing w:after="160" w:line="240" w:lineRule="exact"/>
      <w:widowControl/>
    </w:pPr>
    <w:rPr>
      <w:rFonts w:ascii="宋体" w:hAnsi="宋体"/>
      <w:b/>
      <w:sz w:val="30"/>
      <w:szCs w:val="30"/>
      <w:lang w:eastAsia="en-US"/>
    </w:rPr>
  </w:style>
  <w:style w:type="paragraph" w:styleId="1299" w:customStyle="1">
    <w:name w:val="xl45"/>
    <w:basedOn w:val="9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0" w:customStyle="1">
    <w:name w:val="Char Char1 Char Char Char Char Char Char"/>
    <w:basedOn w:val="968"/>
    <w:uiPriority w:val="0"/>
    <w:qFormat/>
    <w:pPr>
      <w:jc w:val="left"/>
      <w:spacing w:after="160" w:line="240" w:lineRule="exact"/>
      <w:widowControl/>
    </w:pPr>
    <w:rPr>
      <w:rFonts w:ascii="Verdana" w:hAnsi="Verdana" w:eastAsia="仿宋_GB2312"/>
      <w:sz w:val="24"/>
      <w:szCs w:val="20"/>
      <w:lang w:eastAsia="en-US"/>
    </w:rPr>
  </w:style>
  <w:style w:type="paragraph" w:styleId="1301" w:customStyle="1">
    <w:name w:val="Char Char1"/>
    <w:basedOn w:val="1200"/>
    <w:uiPriority w:val="0"/>
    <w:qFormat/>
    <w:rPr>
      <w:rFonts w:ascii="Tahoma" w:hAnsi="Tahoma"/>
      <w:sz w:val="24"/>
    </w:rPr>
  </w:style>
  <w:style w:type="paragraph" w:styleId="1302" w:customStyle="1">
    <w:name w:val="xl26"/>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03" w:customStyle="1">
    <w:name w:val="xl30"/>
    <w:basedOn w:val="9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4" w:customStyle="1">
    <w:name w:val="xl41"/>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5" w:customStyle="1">
    <w:name w:val="样式 宋体 五号 行距: 单倍行距"/>
    <w:basedOn w:val="968"/>
    <w:uiPriority w:val="0"/>
    <w:qFormat/>
    <w:pPr>
      <w:jc w:val="left"/>
    </w:pPr>
    <w:rPr>
      <w:rFonts w:ascii="宋体" w:hAnsi="宋体"/>
      <w:szCs w:val="20"/>
    </w:rPr>
  </w:style>
  <w:style w:type="paragraph" w:styleId="1306" w:customStyle="1">
    <w:name w:val="Char1 Char Char Char1"/>
    <w:basedOn w:val="968"/>
    <w:uiPriority w:val="0"/>
    <w:qFormat/>
    <w:rPr>
      <w:rFonts w:ascii="Tahoma" w:hAnsi="Tahoma" w:cs="仿宋_GB2312"/>
      <w:sz w:val="24"/>
      <w:szCs w:val="28"/>
    </w:rPr>
  </w:style>
  <w:style w:type="paragraph" w:styleId="1307" w:customStyle="1">
    <w:name w:val="四级条标题"/>
    <w:basedOn w:val="1308"/>
    <w:next w:val="968"/>
    <w:uiPriority w:val="0"/>
    <w:qFormat/>
    <w:pPr>
      <w:numPr>
        <w:ilvl w:val="4"/>
      </w:numPr>
      <w:ind w:left="0" w:hanging="840"/>
      <w:tabs>
        <w:tab w:val="left" w:pos="360" w:leader="none"/>
        <w:tab w:val="left" w:pos="840" w:leader="none"/>
      </w:tabs>
      <w:outlineLvl w:val="4"/>
    </w:pPr>
  </w:style>
  <w:style w:type="paragraph" w:styleId="1308" w:customStyle="1">
    <w:name w:val="三级条标题"/>
    <w:basedOn w:val="1270"/>
    <w:next w:val="968"/>
    <w:uiPriority w:val="0"/>
    <w:qFormat/>
    <w:pPr>
      <w:numPr>
        <w:ilvl w:val="3"/>
        <w:numId w:val="1"/>
      </w:numPr>
      <w:ind w:left="0" w:hanging="840"/>
      <w:outlineLvl w:val="3"/>
    </w:pPr>
  </w:style>
  <w:style w:type="paragraph" w:styleId="130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310" w:customStyle="1">
    <w:name w:val="样式 标题 2 + 宋体 五号 行距: 单倍行距"/>
    <w:basedOn w:val="1178"/>
    <w:uiPriority w:val="0"/>
    <w:qFormat/>
    <w:pPr>
      <w:numPr>
        <w:ilvl w:val="1"/>
        <w:numId w:val="4"/>
      </w:numPr>
      <w:jc w:val="left"/>
      <w:spacing w:before="260" w:after="260" w:line="240" w:lineRule="auto"/>
    </w:pPr>
    <w:rPr>
      <w:rFonts w:ascii="宋体" w:hAnsi="宋体" w:eastAsia="宋体"/>
      <w:bCs/>
      <w:sz w:val="21"/>
    </w:rPr>
  </w:style>
  <w:style w:type="paragraph" w:styleId="1311" w:customStyle="1">
    <w:name w:val="List Paragraph1"/>
    <w:basedOn w:val="968"/>
    <w:uiPriority w:val="0"/>
    <w:qFormat/>
    <w:pPr>
      <w:ind w:firstLine="420"/>
    </w:pPr>
    <w:rPr>
      <w:rFonts w:ascii="Calibri" w:hAnsi="Calibri"/>
      <w:szCs w:val="22"/>
    </w:rPr>
  </w:style>
  <w:style w:type="paragraph" w:styleId="1312" w:customStyle="1">
    <w:name w:val="项目符号1"/>
    <w:basedOn w:val="1313"/>
    <w:uiPriority w:val="0"/>
    <w:qFormat/>
    <w:pPr>
      <w:ind w:left="-25" w:firstLine="0"/>
    </w:pPr>
  </w:style>
  <w:style w:type="paragraph" w:styleId="1313" w:customStyle="1">
    <w:name w:val="正文文本样式"/>
    <w:basedOn w:val="968"/>
    <w:uiPriority w:val="0"/>
    <w:qFormat/>
    <w:pPr>
      <w:ind w:firstLine="482"/>
      <w:spacing w:line="360" w:lineRule="auto"/>
    </w:pPr>
    <w:rPr>
      <w:rFonts w:cs="宋体"/>
      <w:sz w:val="24"/>
      <w:szCs w:val="20"/>
    </w:rPr>
  </w:style>
  <w:style w:type="paragraph" w:styleId="1314" w:customStyle="1">
    <w:name w:val="xl27"/>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5" w:customStyle="1">
    <w:name w:val="font5"/>
    <w:basedOn w:val="968"/>
    <w:uiPriority w:val="0"/>
    <w:qFormat/>
    <w:pPr>
      <w:jc w:val="left"/>
      <w:spacing w:before="100" w:beforeAutospacing="1" w:after="100" w:afterAutospacing="1"/>
      <w:widowControl/>
    </w:pPr>
    <w:rPr>
      <w:rFonts w:ascii="宋体" w:hAnsi="宋体" w:cs="宋体"/>
      <w:sz w:val="18"/>
      <w:szCs w:val="18"/>
    </w:rPr>
  </w:style>
  <w:style w:type="paragraph" w:styleId="1316" w:customStyle="1">
    <w:name w:val="五级条标题"/>
    <w:basedOn w:val="1307"/>
    <w:next w:val="968"/>
    <w:uiPriority w:val="0"/>
    <w:qFormat/>
    <w:pPr>
      <w:numPr>
        <w:ilvl w:val="5"/>
      </w:numPr>
      <w:ind w:left="0" w:hanging="840"/>
      <w:outlineLvl w:val="5"/>
    </w:pPr>
  </w:style>
  <w:style w:type="paragraph" w:styleId="1317" w:customStyle="1">
    <w:name w:val="xl49"/>
    <w:basedOn w:val="9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18" w:customStyle="1">
    <w:name w:val="文档正文"/>
    <w:basedOn w:val="968"/>
    <w:uiPriority w:val="0"/>
    <w:qFormat/>
    <w:pPr>
      <w:spacing w:before="120" w:after="120" w:line="180" w:lineRule="auto"/>
    </w:pPr>
    <w:rPr>
      <w:rFonts w:ascii="Arial" w:hAnsi="Arial"/>
      <w:szCs w:val="20"/>
    </w:rPr>
  </w:style>
  <w:style w:type="paragraph" w:styleId="1319" w:customStyle="1">
    <w:name w:val="xl33"/>
    <w:basedOn w:val="9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0" w:customStyle="1">
    <w:name w:val="xl42"/>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21" w:customStyle="1">
    <w:name w:val="Char Char Char1 Char"/>
    <w:basedOn w:val="968"/>
    <w:uiPriority w:val="0"/>
    <w:qFormat/>
    <w:rPr>
      <w:rFonts w:ascii="Tahoma" w:hAnsi="Tahoma"/>
      <w:sz w:val="24"/>
      <w:szCs w:val="20"/>
    </w:rPr>
  </w:style>
  <w:style w:type="paragraph" w:styleId="1322" w:customStyle="1">
    <w:name w:val="xl44"/>
    <w:basedOn w:val="9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23" w:customStyle="1">
    <w:name w:val="1名"/>
    <w:basedOn w:val="968"/>
    <w:uiPriority w:val="0"/>
    <w:qFormat/>
    <w:pPr>
      <w:numPr>
        <w:ilvl w:val="0"/>
        <w:numId w:val="5"/>
      </w:numPr>
      <w:spacing w:before="120"/>
    </w:pPr>
    <w:rPr>
      <w:rFonts w:ascii="宋体"/>
      <w:sz w:val="28"/>
      <w:szCs w:val="20"/>
    </w:rPr>
  </w:style>
  <w:style w:type="paragraph" w:styleId="1324" w:customStyle="1">
    <w:name w:val="font9"/>
    <w:basedOn w:val="96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25" w:customStyle="1">
    <w:name w:val="Char Char Char1 Char1"/>
    <w:basedOn w:val="968"/>
    <w:uiPriority w:val="0"/>
    <w:qFormat/>
    <w:rPr>
      <w:rFonts w:ascii="Tahoma" w:hAnsi="Tahoma"/>
      <w:sz w:val="24"/>
      <w:szCs w:val="20"/>
    </w:rPr>
  </w:style>
  <w:style w:type="paragraph" w:styleId="1326" w:customStyle="1">
    <w:name w:val="Char Char Char Char Char Char Char Char Char Char"/>
    <w:basedOn w:val="968"/>
    <w:uiPriority w:val="0"/>
    <w:qFormat/>
  </w:style>
  <w:style w:type="paragraph" w:styleId="1327" w:customStyle="1">
    <w:name w:val="Char Char1 Char Char Char Char Char Char Char Char"/>
    <w:basedOn w:val="968"/>
    <w:uiPriority w:val="0"/>
    <w:qFormat/>
    <w:pPr>
      <w:jc w:val="left"/>
      <w:spacing w:after="160" w:line="240" w:lineRule="exact"/>
      <w:widowControl/>
    </w:pPr>
    <w:rPr>
      <w:rFonts w:ascii="Verdana" w:hAnsi="Verdana"/>
      <w:sz w:val="20"/>
      <w:szCs w:val="20"/>
      <w:lang w:eastAsia="en-US"/>
    </w:rPr>
  </w:style>
  <w:style w:type="paragraph" w:styleId="1328" w:customStyle="1">
    <w:name w:val="Char1"/>
    <w:basedOn w:val="968"/>
    <w:uiPriority w:val="0"/>
    <w:qFormat/>
    <w:pPr>
      <w:tabs>
        <w:tab w:val="left" w:pos="360" w:leader="none"/>
      </w:tabs>
    </w:pPr>
    <w:rPr>
      <w:sz w:val="24"/>
    </w:rPr>
  </w:style>
  <w:style w:type="paragraph" w:styleId="1329" w:customStyle="1">
    <w:name w:val="正文列项_字母"/>
    <w:basedOn w:val="96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30" w:customStyle="1">
    <w:name w:val="xl28"/>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1" w:customStyle="1">
    <w:name w:val="xl47"/>
    <w:basedOn w:val="9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2" w:customStyle="1">
    <w:name w:val="默认段落字体 Para Char Char Char Char"/>
    <w:basedOn w:val="968"/>
    <w:uiPriority w:val="0"/>
    <w:qFormat/>
    <w:rPr>
      <w:rFonts w:ascii="Arial" w:hAnsi="Arial" w:cs="Arial"/>
      <w:szCs w:val="21"/>
    </w:rPr>
  </w:style>
  <w:style w:type="paragraph" w:styleId="1333" w:customStyle="1">
    <w:name w:val="xl48"/>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34" w:customStyle="1">
    <w:name w:val="xl31"/>
    <w:basedOn w:val="9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5" w:customStyle="1">
    <w:name w:val="xl53"/>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6" w:customStyle="1">
    <w:name w:val="Char Char Char"/>
    <w:basedOn w:val="968"/>
    <w:uiPriority w:val="0"/>
    <w:qFormat/>
    <w:rPr>
      <w:rFonts w:ascii="Tahoma" w:hAnsi="Tahoma"/>
      <w:sz w:val="24"/>
      <w:szCs w:val="20"/>
    </w:rPr>
  </w:style>
  <w:style w:type="paragraph" w:styleId="1337" w:customStyle="1">
    <w:name w:val="xl50"/>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38" w:customStyle="1">
    <w:name w:val="缺省文本"/>
    <w:basedOn w:val="968"/>
    <w:uiPriority w:val="0"/>
    <w:qFormat/>
    <w:pPr>
      <w:jc w:val="left"/>
    </w:pPr>
    <w:rPr>
      <w:sz w:val="24"/>
    </w:rPr>
  </w:style>
  <w:style w:type="paragraph" w:styleId="1339" w:customStyle="1">
    <w:name w:val="Char Char Char1"/>
    <w:basedOn w:val="968"/>
    <w:uiPriority w:val="0"/>
    <w:qFormat/>
    <w:rPr>
      <w:rFonts w:ascii="Tahoma" w:hAnsi="Tahoma"/>
      <w:sz w:val="24"/>
      <w:szCs w:val="20"/>
    </w:rPr>
  </w:style>
  <w:style w:type="paragraph" w:styleId="1340" w:customStyle="1">
    <w:name w:val="Char Char Char Char Char Char Char1"/>
    <w:basedOn w:val="968"/>
    <w:uiPriority w:val="0"/>
    <w:qFormat/>
    <w:pPr>
      <w:ind w:firstLine="200"/>
      <w:spacing w:line="360" w:lineRule="auto"/>
    </w:pPr>
    <w:rPr>
      <w:rFonts w:eastAsia="仿宋_GB2312"/>
      <w:sz w:val="24"/>
    </w:rPr>
  </w:style>
  <w:style w:type="paragraph" w:styleId="1341" w:customStyle="1">
    <w:name w:val="xl51"/>
    <w:basedOn w:val="9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2" w:customStyle="1">
    <w:name w:val="样式2"/>
    <w:basedOn w:val="1230"/>
    <w:uiPriority w:val="0"/>
    <w:qFormat/>
    <w:pPr>
      <w:jc w:val="center"/>
      <w:spacing w:line="360" w:lineRule="auto"/>
    </w:pPr>
    <w:rPr>
      <w:sz w:val="24"/>
    </w:rPr>
  </w:style>
  <w:style w:type="paragraph" w:styleId="1343" w:customStyle="1">
    <w:name w:val="xl24"/>
    <w:basedOn w:val="9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4" w:customStyle="1">
    <w:name w:val="xl29"/>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45" w:customStyle="1">
    <w:name w:val="正文 + 楷体_GB2312"/>
    <w:basedOn w:val="968"/>
    <w:uiPriority w:val="0"/>
    <w:qFormat/>
    <w:pPr>
      <w:jc w:val="left"/>
      <w:widowControl/>
    </w:pPr>
    <w:rPr>
      <w:rFonts w:ascii="楷体_GB2312" w:eastAsia="楷体_GB2312" w:cs="Arial"/>
      <w:sz w:val="24"/>
    </w:rPr>
  </w:style>
  <w:style w:type="paragraph" w:styleId="1346" w:customStyle="1">
    <w:name w:val="xl34"/>
    <w:basedOn w:val="9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47" w:customStyle="1">
    <w:name w:val="1 Char Char Char Char"/>
    <w:basedOn w:val="968"/>
    <w:uiPriority w:val="0"/>
    <w:qFormat/>
    <w:rPr>
      <w:rFonts w:ascii="Tahoma" w:hAnsi="Tahoma"/>
      <w:sz w:val="24"/>
      <w:szCs w:val="20"/>
    </w:rPr>
  </w:style>
  <w:style w:type="paragraph" w:styleId="1348" w:customStyle="1">
    <w:name w:val="列出段落1"/>
    <w:basedOn w:val="968"/>
    <w:uiPriority w:val="0"/>
    <w:qFormat/>
    <w:pPr>
      <w:ind w:firstLine="420"/>
    </w:pPr>
    <w:rPr>
      <w:rFonts w:ascii="Calibri" w:hAnsi="Calibri"/>
      <w:szCs w:val="22"/>
    </w:rPr>
  </w:style>
  <w:style w:type="paragraph" w:styleId="1349" w:customStyle="1">
    <w:name w:val="default"/>
    <w:basedOn w:val="968"/>
    <w:uiPriority w:val="0"/>
    <w:qFormat/>
    <w:pPr>
      <w:jc w:val="left"/>
      <w:spacing w:before="100" w:beforeAutospacing="1" w:after="100" w:afterAutospacing="1"/>
      <w:widowControl/>
    </w:pPr>
    <w:rPr>
      <w:rFonts w:ascii="宋体" w:hAnsi="宋体" w:cs="宋体"/>
      <w:sz w:val="24"/>
    </w:rPr>
  </w:style>
  <w:style w:type="paragraph" w:styleId="1350" w:customStyle="1">
    <w:name w:val="字元 字元1"/>
    <w:basedOn w:val="968"/>
    <w:uiPriority w:val="0"/>
    <w:qFormat/>
    <w:rPr>
      <w:rFonts w:ascii="Tahoma" w:hAnsi="Tahoma"/>
      <w:sz w:val="24"/>
      <w:szCs w:val="20"/>
    </w:rPr>
  </w:style>
  <w:style w:type="paragraph" w:styleId="1351" w:customStyle="1">
    <w:name w:val="_Style 160"/>
    <w:uiPriority w:val="0"/>
    <w:qFormat/>
    <w:rPr>
      <w:rFonts w:ascii="Times New Roman" w:hAnsi="Times New Roman" w:eastAsia="宋体" w:cs="Times New Roman"/>
      <w:sz w:val="21"/>
      <w:szCs w:val="24"/>
      <w:lang w:val="en-US" w:eastAsia="zh-CN" w:bidi="ar-SA"/>
    </w:rPr>
  </w:style>
  <w:style w:type="paragraph" w:styleId="1352" w:customStyle="1">
    <w:name w:val="项目编号3"/>
    <w:basedOn w:val="1313"/>
    <w:uiPriority w:val="0"/>
    <w:qFormat/>
    <w:pPr>
      <w:numPr>
        <w:ilvl w:val="0"/>
        <w:numId w:val="6"/>
      </w:numPr>
    </w:pPr>
  </w:style>
  <w:style w:type="paragraph" w:styleId="1353" w:customStyle="1">
    <w:name w:val="Char21"/>
    <w:basedOn w:val="968"/>
    <w:uiPriority w:val="0"/>
    <w:qFormat/>
    <w:rPr>
      <w:rFonts w:ascii="Tahoma" w:hAnsi="Tahoma"/>
      <w:sz w:val="24"/>
      <w:szCs w:val="20"/>
    </w:rPr>
  </w:style>
  <w:style w:type="paragraph" w:styleId="1354" w:customStyle="1">
    <w:name w:val="Char Char Char Char Char Char Char Char Char Char1"/>
    <w:basedOn w:val="968"/>
    <w:uiPriority w:val="0"/>
    <w:qFormat/>
    <w:rPr>
      <w:rFonts w:ascii="宋体" w:hAnsi="宋体" w:cs="Courier New"/>
      <w:sz w:val="32"/>
      <w:szCs w:val="32"/>
    </w:rPr>
  </w:style>
  <w:style w:type="paragraph" w:styleId="1355" w:customStyle="1">
    <w:name w:val="正文文本样式 加粗"/>
    <w:basedOn w:val="1313"/>
    <w:uiPriority w:val="0"/>
    <w:qFormat/>
    <w:rPr>
      <w:b/>
    </w:rPr>
  </w:style>
  <w:style w:type="paragraph" w:styleId="1356" w:customStyle="1">
    <w:name w:val="Char2 Char Char Char Char Char Char"/>
    <w:basedOn w:val="968"/>
    <w:uiPriority w:val="0"/>
    <w:qFormat/>
    <w:pPr>
      <w:jc w:val="center"/>
      <w:spacing w:line="400" w:lineRule="exact"/>
      <w:widowControl/>
    </w:pPr>
  </w:style>
  <w:style w:type="paragraph" w:styleId="1357" w:customStyle="1">
    <w:name w:val="Char Char4"/>
    <w:basedOn w:val="968"/>
    <w:uiPriority w:val="0"/>
    <w:qFormat/>
    <w:pPr>
      <w:jc w:val="center"/>
      <w:spacing w:line="400" w:lineRule="exact"/>
      <w:widowControl/>
    </w:pPr>
  </w:style>
  <w:style w:type="paragraph" w:styleId="1358" w:customStyle="1">
    <w:name w:val="Char3 Char Char Char1"/>
    <w:basedOn w:val="968"/>
    <w:uiPriority w:val="0"/>
    <w:qFormat/>
    <w:rPr>
      <w:rFonts w:ascii="Tahoma" w:hAnsi="Tahoma"/>
      <w:sz w:val="24"/>
      <w:szCs w:val="20"/>
    </w:rPr>
  </w:style>
  <w:style w:type="paragraph" w:styleId="1359"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360" w:customStyle="1">
    <w:name w:val="22222222222222"/>
    <w:basedOn w:val="968"/>
    <w:uiPriority w:val="0"/>
    <w:qFormat/>
    <w:pPr>
      <w:ind w:firstLine="480"/>
      <w:jc w:val="left"/>
      <w:spacing w:line="360" w:lineRule="auto"/>
      <w:widowControl/>
    </w:pPr>
    <w:rPr>
      <w:color w:val="ff0000"/>
      <w:sz w:val="24"/>
      <w:szCs w:val="20"/>
    </w:rPr>
  </w:style>
  <w:style w:type="character" w:styleId="1361" w:customStyle="1">
    <w:name w:val="中等深浅网格 1 - 强调文字颜色 2 Char"/>
    <w:link w:val="1362"/>
    <w:uiPriority w:val="0"/>
    <w:qFormat/>
    <w:rPr>
      <w:sz w:val="21"/>
      <w:szCs w:val="24"/>
      <w:lang w:val="zh-CN" w:eastAsia="zh-CN" w:bidi="ar-SA"/>
    </w:rPr>
  </w:style>
  <w:style w:type="paragraph" w:styleId="1362" w:customStyle="1">
    <w:name w:val="1"/>
    <w:link w:val="1361"/>
    <w:uiPriority w:val="0"/>
    <w:qFormat/>
    <w:rPr>
      <w:rFonts w:ascii="Times New Roman" w:hAnsi="Times New Roman" w:eastAsia="宋体" w:cs="Times New Roman"/>
      <w:sz w:val="21"/>
      <w:szCs w:val="24"/>
      <w:lang w:val="zh-CN" w:eastAsia="zh-CN" w:bidi="ar-SA"/>
    </w:rPr>
  </w:style>
  <w:style w:type="paragraph" w:styleId="1363" w:customStyle="1">
    <w:name w:val="图文"/>
    <w:basedOn w:val="968"/>
    <w:uiPriority w:val="0"/>
    <w:qFormat/>
    <w:pPr>
      <w:spacing w:after="50" w:line="360" w:lineRule="auto"/>
    </w:pPr>
    <w:rPr>
      <w:sz w:val="24"/>
    </w:rPr>
  </w:style>
  <w:style w:type="paragraph" w:styleId="1364" w:customStyle="1">
    <w:name w:val="xl23"/>
    <w:basedOn w:val="968"/>
    <w:uiPriority w:val="0"/>
    <w:qFormat/>
    <w:pPr>
      <w:spacing w:before="100" w:beforeAutospacing="1" w:after="100" w:afterAutospacing="1" w:line="360" w:lineRule="auto"/>
      <w:widowControl/>
    </w:pPr>
    <w:rPr>
      <w:sz w:val="24"/>
      <w:szCs w:val="20"/>
    </w:rPr>
  </w:style>
  <w:style w:type="paragraph" w:styleId="1365" w:customStyle="1">
    <w:name w:val="正文表格"/>
    <w:basedOn w:val="968"/>
    <w:link w:val="1366"/>
    <w:uiPriority w:val="0"/>
    <w:qFormat/>
    <w:pPr>
      <w:jc w:val="left"/>
    </w:pPr>
    <w:rPr>
      <w:rFonts w:ascii="宋体" w:hAnsi="宋体"/>
      <w:color w:val="000000"/>
      <w:szCs w:val="21"/>
    </w:rPr>
  </w:style>
  <w:style w:type="character" w:styleId="1366" w:customStyle="1">
    <w:name w:val="正文表格 Char"/>
    <w:link w:val="1365"/>
    <w:uiPriority w:val="0"/>
    <w:qFormat/>
    <w:rPr>
      <w:rFonts w:ascii="宋体" w:hAnsi="宋体"/>
      <w:color w:val="000000"/>
      <w:sz w:val="21"/>
      <w:szCs w:val="21"/>
    </w:rPr>
  </w:style>
  <w:style w:type="paragraph" w:styleId="1367" w:customStyle="1">
    <w:name w:val="正文重点"/>
    <w:basedOn w:val="968"/>
    <w:link w:val="1368"/>
    <w:uiPriority w:val="0"/>
    <w:qFormat/>
    <w:pPr>
      <w:ind w:firstLine="482"/>
      <w:jc w:val="left"/>
      <w:spacing w:line="360" w:lineRule="auto"/>
    </w:pPr>
    <w:rPr>
      <w:b/>
      <w:sz w:val="24"/>
      <w:szCs w:val="20"/>
    </w:rPr>
  </w:style>
  <w:style w:type="character" w:styleId="1368" w:customStyle="1">
    <w:name w:val="正文重点 Char"/>
    <w:link w:val="1367"/>
    <w:uiPriority w:val="0"/>
    <w:qFormat/>
    <w:rPr>
      <w:b/>
      <w:sz w:val="24"/>
    </w:rPr>
  </w:style>
  <w:style w:type="paragraph" w:styleId="1369" w:customStyle="1">
    <w:name w:val="标题1-附件"/>
    <w:basedOn w:val="1177"/>
    <w:uiPriority w:val="0"/>
    <w:qFormat/>
    <w:pPr>
      <w:jc w:val="left"/>
    </w:pPr>
    <w:rPr>
      <w:sz w:val="24"/>
      <w:szCs w:val="24"/>
    </w:rPr>
  </w:style>
  <w:style w:type="paragraph" w:styleId="1370" w:customStyle="1">
    <w:name w:val="正文小标题"/>
    <w:basedOn w:val="968"/>
    <w:next w:val="1179"/>
    <w:link w:val="1371"/>
    <w:uiPriority w:val="0"/>
    <w:qFormat/>
    <w:pPr>
      <w:ind w:firstLine="482"/>
      <w:jc w:val="left"/>
      <w:spacing w:before="312" w:after="312"/>
    </w:pPr>
    <w:rPr>
      <w:rFonts w:ascii="宋体" w:hAnsi="宋体"/>
      <w:b/>
      <w:i/>
      <w:color w:val="ff0000"/>
      <w:sz w:val="24"/>
      <w:szCs w:val="20"/>
    </w:rPr>
  </w:style>
  <w:style w:type="character" w:styleId="1371" w:customStyle="1">
    <w:name w:val="正文小标题 Char"/>
    <w:link w:val="1370"/>
    <w:uiPriority w:val="0"/>
    <w:qFormat/>
    <w:rPr>
      <w:rFonts w:ascii="宋体" w:hAnsi="宋体"/>
      <w:b/>
      <w:i/>
      <w:color w:val="ff0000"/>
      <w:sz w:val="24"/>
    </w:rPr>
  </w:style>
  <w:style w:type="paragraph" w:styleId="1372" w:customStyle="1">
    <w:name w:val="正文大标题"/>
    <w:basedOn w:val="1370"/>
    <w:next w:val="1179"/>
    <w:link w:val="1373"/>
    <w:uiPriority w:val="0"/>
    <w:qFormat/>
    <w:pPr>
      <w:jc w:val="center"/>
    </w:pPr>
    <w:rPr>
      <w:i w:val="0"/>
      <w:color w:val="000000"/>
      <w:sz w:val="28"/>
      <w:szCs w:val="21"/>
    </w:rPr>
  </w:style>
  <w:style w:type="character" w:styleId="1373" w:customStyle="1">
    <w:name w:val="正文大标题 Char"/>
    <w:link w:val="1372"/>
    <w:uiPriority w:val="0"/>
    <w:qFormat/>
    <w:rPr>
      <w:rFonts w:ascii="宋体" w:hAnsi="宋体"/>
      <w:b/>
      <w:color w:val="000000"/>
      <w:sz w:val="28"/>
      <w:szCs w:val="21"/>
    </w:rPr>
  </w:style>
  <w:style w:type="paragraph" w:styleId="1374" w:customStyle="1">
    <w:name w:val="注释"/>
    <w:basedOn w:val="968"/>
    <w:link w:val="1375"/>
    <w:uiPriority w:val="0"/>
    <w:qFormat/>
    <w:pPr>
      <w:ind w:left="420" w:hanging="420"/>
      <w:jc w:val="left"/>
    </w:pPr>
    <w:rPr>
      <w:rFonts w:ascii="宋体" w:hAnsi="宋体"/>
      <w:szCs w:val="21"/>
    </w:rPr>
  </w:style>
  <w:style w:type="character" w:styleId="1375" w:customStyle="1">
    <w:name w:val="注释 Char"/>
    <w:link w:val="1374"/>
    <w:uiPriority w:val="0"/>
    <w:qFormat/>
    <w:rPr>
      <w:rFonts w:ascii="宋体" w:hAnsi="宋体"/>
      <w:sz w:val="21"/>
      <w:szCs w:val="21"/>
    </w:rPr>
  </w:style>
  <w:style w:type="paragraph" w:styleId="1376" w:customStyle="1">
    <w:name w:val="正文须知-1级"/>
    <w:basedOn w:val="968"/>
    <w:next w:val="968"/>
    <w:uiPriority w:val="0"/>
    <w:qFormat/>
    <w:pPr>
      <w:numPr>
        <w:ilvl w:val="0"/>
        <w:numId w:val="7"/>
      </w:numPr>
      <w:spacing w:line="300" w:lineRule="auto"/>
    </w:pPr>
    <w:rPr>
      <w:rFonts w:ascii="宋体" w:hAnsi="Calibri"/>
      <w:sz w:val="24"/>
      <w:szCs w:val="21"/>
    </w:rPr>
  </w:style>
  <w:style w:type="paragraph" w:styleId="1377" w:customStyle="1">
    <w:name w:val="正文须知-2级"/>
    <w:basedOn w:val="968"/>
    <w:uiPriority w:val="0"/>
    <w:qFormat/>
    <w:pPr>
      <w:numPr>
        <w:ilvl w:val="1"/>
        <w:numId w:val="7"/>
      </w:numPr>
      <w:spacing w:line="300" w:lineRule="auto"/>
    </w:pPr>
    <w:rPr>
      <w:rFonts w:ascii="宋体" w:hAnsi="Calibri"/>
      <w:sz w:val="24"/>
      <w:szCs w:val="21"/>
    </w:rPr>
  </w:style>
  <w:style w:type="paragraph" w:styleId="1378" w:customStyle="1">
    <w:name w:val="正文须知-3级"/>
    <w:basedOn w:val="968"/>
    <w:uiPriority w:val="0"/>
    <w:qFormat/>
    <w:pPr>
      <w:numPr>
        <w:ilvl w:val="2"/>
        <w:numId w:val="7"/>
      </w:numPr>
      <w:ind w:hanging="355"/>
      <w:spacing w:line="300" w:lineRule="auto"/>
    </w:pPr>
    <w:rPr>
      <w:rFonts w:ascii="宋体" w:hAnsi="Calibri"/>
      <w:sz w:val="24"/>
      <w:szCs w:val="21"/>
    </w:rPr>
  </w:style>
  <w:style w:type="character" w:styleId="1379" w:customStyle="1">
    <w:name w:val="纯文本 字符"/>
    <w:uiPriority w:val="99"/>
    <w:qFormat/>
    <w:rPr>
      <w:rFonts w:ascii="宋体" w:hAnsi="Courier New" w:eastAsia="宋体" w:cs="Times New Roman"/>
      <w:sz w:val="21"/>
      <w:szCs w:val="21"/>
      <w:lang w:val="en-US" w:eastAsia="zh-CN" w:bidi="ar-SA"/>
    </w:rPr>
  </w:style>
  <w:style w:type="paragraph" w:styleId="1380" w:customStyle="1">
    <w:name w:val="表格1"/>
    <w:basedOn w:val="968"/>
    <w:uiPriority w:val="0"/>
    <w:qFormat/>
    <w:pPr>
      <w:ind w:firstLine="480"/>
      <w:jc w:val="center"/>
    </w:pPr>
    <w:rPr>
      <w:sz w:val="24"/>
      <w:szCs w:val="20"/>
    </w:rPr>
  </w:style>
  <w:style w:type="character" w:styleId="1381" w:customStyle="1">
    <w:name w:val="纯文本 字符1"/>
    <w:uiPriority w:val="0"/>
    <w:qFormat/>
    <w:rPr>
      <w:rFonts w:ascii="宋体" w:hAnsi="Courier New"/>
    </w:rPr>
  </w:style>
  <w:style w:type="character" w:styleId="1382" w:customStyle="1">
    <w:name w:val="bjh-p"/>
    <w:uiPriority w:val="0"/>
    <w:qFormat/>
  </w:style>
  <w:style w:type="paragraph" w:styleId="1383" w:customStyle="1">
    <w:name w:val="无标题条"/>
    <w:next w:val="968"/>
    <w:uiPriority w:val="0"/>
    <w:qFormat/>
    <w:pPr>
      <w:jc w:val="both"/>
    </w:pPr>
    <w:rPr>
      <w:rFonts w:ascii="Times New Roman" w:hAnsi="Times New Roman" w:eastAsia="宋体" w:cs="Times New Roman"/>
      <w:sz w:val="21"/>
      <w:lang w:val="en-US" w:eastAsia="zh-CN" w:bidi="ar-SA"/>
    </w:rPr>
  </w:style>
  <w:style w:type="character" w:styleId="1384" w:customStyle="1">
    <w:name w:val="正文格式 Char"/>
    <w:link w:val="1385"/>
    <w:uiPriority w:val="0"/>
    <w:qFormat/>
    <w:rPr>
      <w:rFonts w:ascii="宋体" w:hAnsi="宋体"/>
      <w:sz w:val="24"/>
      <w:szCs w:val="24"/>
      <w:lang w:val="en-GB"/>
    </w:rPr>
  </w:style>
  <w:style w:type="paragraph" w:styleId="1385" w:customStyle="1">
    <w:name w:val="正文格式"/>
    <w:basedOn w:val="968"/>
    <w:link w:val="1384"/>
    <w:uiPriority w:val="0"/>
    <w:qFormat/>
    <w:pPr>
      <w:ind w:firstLine="480"/>
      <w:spacing w:line="360" w:lineRule="auto"/>
    </w:pPr>
    <w:rPr>
      <w:rFonts w:ascii="宋体" w:hAnsi="宋体"/>
      <w:sz w:val="24"/>
      <w:lang w:val="en-GB"/>
    </w:rPr>
  </w:style>
  <w:style w:type="character" w:styleId="1386" w:customStyle="1">
    <w:name w:val="标题 3 Char"/>
    <w:uiPriority w:val="0"/>
    <w:qFormat/>
    <w:rPr>
      <w:rFonts w:ascii="宋体" w:eastAsia="宋体"/>
      <w:b/>
      <w:sz w:val="24"/>
      <w:u w:val="single"/>
      <w:lang w:val="en-US" w:eastAsia="zh-CN" w:bidi="ar-SA"/>
    </w:rPr>
  </w:style>
  <w:style w:type="character" w:styleId="1387" w:customStyle="1">
    <w:name w:val="正文缩进 Char"/>
    <w:uiPriority w:val="0"/>
    <w:qFormat/>
    <w:rPr>
      <w:rFonts w:ascii="宋体" w:eastAsia="宋体"/>
      <w:sz w:val="24"/>
      <w:szCs w:val="24"/>
      <w:lang w:val="en-US" w:eastAsia="zh-CN" w:bidi="ar-SA"/>
    </w:rPr>
  </w:style>
  <w:style w:type="character" w:styleId="1388" w:customStyle="1">
    <w:name w:val="Char Char111"/>
    <w:uiPriority w:val="0"/>
    <w:qFormat/>
    <w:rPr>
      <w:rFonts w:ascii="宋体" w:eastAsia="宋体"/>
      <w:b/>
      <w:sz w:val="24"/>
      <w:u w:val="single"/>
      <w:lang w:val="en-US" w:eastAsia="zh-CN" w:bidi="ar-SA"/>
    </w:rPr>
  </w:style>
  <w:style w:type="character" w:styleId="1389" w:customStyle="1">
    <w:name w:val="正文文本缩进 Char"/>
    <w:uiPriority w:val="0"/>
    <w:qFormat/>
    <w:rPr>
      <w:rFonts w:eastAsia="宋体"/>
      <w:sz w:val="24"/>
      <w:szCs w:val="24"/>
      <w:lang w:val="en-US" w:eastAsia="zh-CN" w:bidi="ar-SA"/>
    </w:rPr>
  </w:style>
  <w:style w:type="character" w:styleId="1390" w:customStyle="1">
    <w:name w:val="列出段落 Char"/>
    <w:uiPriority w:val="0"/>
    <w:qFormat/>
    <w:rPr>
      <w:rFonts w:ascii="Calibri" w:hAnsi="Calibri" w:eastAsia="宋体"/>
      <w:sz w:val="21"/>
      <w:szCs w:val="22"/>
      <w:lang w:val="en-US" w:eastAsia="zh-CN" w:bidi="ar-SA"/>
    </w:rPr>
  </w:style>
  <w:style w:type="character" w:styleId="1391" w:customStyle="1">
    <w:name w:val="页眉 Char"/>
    <w:uiPriority w:val="0"/>
    <w:qFormat/>
    <w:rPr>
      <w:rFonts w:eastAsia="宋体"/>
      <w:sz w:val="18"/>
      <w:szCs w:val="18"/>
      <w:lang w:val="en-US" w:eastAsia="zh-CN" w:bidi="ar-SA"/>
    </w:rPr>
  </w:style>
  <w:style w:type="character" w:styleId="1392" w:customStyle="1">
    <w:name w:val="标题 2 Char"/>
    <w:uiPriority w:val="0"/>
    <w:qFormat/>
    <w:rPr>
      <w:rFonts w:ascii="Arial" w:hAnsi="Arial" w:eastAsia="黑体"/>
      <w:b/>
      <w:sz w:val="30"/>
      <w:lang w:val="en-US" w:eastAsia="zh-CN" w:bidi="ar-SA"/>
    </w:rPr>
  </w:style>
  <w:style w:type="paragraph" w:styleId="1393" w:customStyle="1">
    <w:name w:val="字元 字元2"/>
    <w:basedOn w:val="968"/>
    <w:uiPriority w:val="0"/>
    <w:qFormat/>
    <w:rPr>
      <w:rFonts w:ascii="Tahoma" w:hAnsi="Tahoma"/>
      <w:sz w:val="24"/>
      <w:szCs w:val="20"/>
    </w:rPr>
  </w:style>
  <w:style w:type="paragraph" w:styleId="1394" w:customStyle="1">
    <w:name w:val="Char3 Char Char Char2"/>
    <w:basedOn w:val="968"/>
    <w:uiPriority w:val="0"/>
    <w:qFormat/>
    <w:rPr>
      <w:rFonts w:ascii="Tahoma" w:hAnsi="Tahoma"/>
      <w:sz w:val="24"/>
      <w:szCs w:val="20"/>
    </w:rPr>
  </w:style>
  <w:style w:type="paragraph" w:styleId="1395" w:customStyle="1">
    <w:name w:val="正文文本缩进2"/>
    <w:basedOn w:val="968"/>
    <w:uiPriority w:val="0"/>
    <w:qFormat/>
    <w:pPr>
      <w:ind w:firstLine="480"/>
      <w:spacing w:line="480" w:lineRule="exact"/>
    </w:pPr>
    <w:rPr>
      <w:rFonts w:ascii="宋体" w:hAnsi="宋体"/>
      <w:sz w:val="24"/>
      <w:lang w:val="zh-CN"/>
    </w:rPr>
  </w:style>
  <w:style w:type="paragraph" w:styleId="1396" w:customStyle="1">
    <w:name w:val="Char3"/>
    <w:basedOn w:val="968"/>
    <w:uiPriority w:val="0"/>
    <w:qFormat/>
    <w:pPr>
      <w:tabs>
        <w:tab w:val="left" w:pos="360" w:leader="none"/>
      </w:tabs>
    </w:pPr>
    <w:rPr>
      <w:sz w:val="24"/>
    </w:rPr>
  </w:style>
  <w:style w:type="paragraph" w:styleId="1397" w:customStyle="1">
    <w:name w:val="Char Char Char Char Char Char Char Char Char Char Char Char Char Char Char Char1"/>
    <w:basedOn w:val="968"/>
    <w:uiPriority w:val="0"/>
    <w:qFormat/>
    <w:pPr>
      <w:jc w:val="center"/>
      <w:spacing w:after="160" w:line="240" w:lineRule="exact"/>
      <w:widowControl/>
    </w:pPr>
    <w:rPr>
      <w:rFonts w:ascii="宋体" w:hAnsi="宋体"/>
      <w:b/>
      <w:sz w:val="30"/>
      <w:szCs w:val="30"/>
      <w:lang w:eastAsia="en-US"/>
    </w:rPr>
  </w:style>
  <w:style w:type="paragraph" w:styleId="1398" w:customStyle="1">
    <w:name w:val="Char Char1 Char Char Char Char Char Char1"/>
    <w:basedOn w:val="968"/>
    <w:uiPriority w:val="0"/>
    <w:qFormat/>
    <w:pPr>
      <w:jc w:val="left"/>
      <w:spacing w:after="160" w:line="240" w:lineRule="exact"/>
      <w:widowControl/>
    </w:pPr>
    <w:rPr>
      <w:rFonts w:ascii="Verdana" w:hAnsi="Verdana" w:eastAsia="仿宋_GB2312"/>
      <w:sz w:val="24"/>
      <w:szCs w:val="20"/>
      <w:lang w:eastAsia="en-US"/>
    </w:rPr>
  </w:style>
  <w:style w:type="paragraph" w:styleId="1399" w:customStyle="1">
    <w:name w:val="列出段落2"/>
    <w:basedOn w:val="968"/>
    <w:uiPriority w:val="0"/>
    <w:qFormat/>
    <w:pPr>
      <w:ind w:firstLine="420"/>
    </w:pPr>
    <w:rPr>
      <w:rFonts w:ascii="Calibri" w:hAnsi="Calibri"/>
      <w:szCs w:val="22"/>
    </w:rPr>
  </w:style>
  <w:style w:type="paragraph" w:styleId="1400" w:customStyle="1">
    <w:name w:val="Char Char Char1 Char2"/>
    <w:basedOn w:val="968"/>
    <w:uiPriority w:val="0"/>
    <w:qFormat/>
    <w:rPr>
      <w:rFonts w:ascii="Tahoma" w:hAnsi="Tahoma"/>
      <w:sz w:val="24"/>
      <w:szCs w:val="20"/>
    </w:rPr>
  </w:style>
  <w:style w:type="paragraph" w:styleId="1401" w:customStyle="1">
    <w:name w:val="Char Char Char2"/>
    <w:basedOn w:val="968"/>
    <w:uiPriority w:val="0"/>
    <w:qFormat/>
    <w:rPr>
      <w:rFonts w:ascii="Tahoma" w:hAnsi="Tahoma"/>
      <w:sz w:val="24"/>
      <w:szCs w:val="20"/>
    </w:rPr>
  </w:style>
  <w:style w:type="paragraph" w:styleId="1402" w:customStyle="1">
    <w:name w:val="Char Char Char Char Char Char Char2"/>
    <w:basedOn w:val="968"/>
    <w:uiPriority w:val="0"/>
    <w:qFormat/>
    <w:pPr>
      <w:ind w:firstLine="200"/>
      <w:spacing w:line="360" w:lineRule="auto"/>
    </w:pPr>
    <w:rPr>
      <w:rFonts w:eastAsia="仿宋_GB2312"/>
      <w:sz w:val="24"/>
    </w:rPr>
  </w:style>
  <w:style w:type="paragraph" w:styleId="1403" w:customStyle="1">
    <w:name w:val="正文缩进2"/>
    <w:basedOn w:val="968"/>
    <w:uiPriority w:val="0"/>
    <w:qFormat/>
    <w:pPr>
      <w:ind w:firstLine="567"/>
      <w:spacing w:line="480" w:lineRule="exact"/>
      <w:widowControl/>
    </w:pPr>
    <w:rPr>
      <w:rFonts w:ascii="宋体"/>
      <w:color w:val="000000"/>
      <w:sz w:val="28"/>
      <w:szCs w:val="20"/>
      <w:lang w:val="zh-CN"/>
    </w:rPr>
  </w:style>
  <w:style w:type="paragraph" w:styleId="1404" w:customStyle="1">
    <w:name w:val="修订1"/>
    <w:uiPriority w:val="0"/>
    <w:qFormat/>
    <w:rPr>
      <w:rFonts w:ascii="Times New Roman" w:hAnsi="Times New Roman" w:eastAsia="宋体" w:cs="Times New Roman"/>
      <w:sz w:val="21"/>
      <w:szCs w:val="24"/>
      <w:lang w:val="en-US" w:eastAsia="zh-CN" w:bidi="ar-SA"/>
    </w:rPr>
  </w:style>
  <w:style w:type="paragraph" w:styleId="1405" w:customStyle="1">
    <w:name w:val="Char22"/>
    <w:basedOn w:val="968"/>
    <w:uiPriority w:val="0"/>
    <w:qFormat/>
    <w:rPr>
      <w:rFonts w:ascii="Tahoma" w:hAnsi="Tahoma"/>
      <w:sz w:val="24"/>
      <w:szCs w:val="20"/>
    </w:rPr>
  </w:style>
  <w:style w:type="paragraph" w:styleId="1406" w:customStyle="1">
    <w:name w:val="Char Char Char Char Char Char Char Char Char Char2"/>
    <w:basedOn w:val="968"/>
    <w:uiPriority w:val="0"/>
    <w:qFormat/>
    <w:rPr>
      <w:rFonts w:ascii="宋体" w:hAnsi="宋体" w:cs="Courier New"/>
      <w:sz w:val="32"/>
      <w:szCs w:val="32"/>
    </w:rPr>
  </w:style>
  <w:style w:type="paragraph" w:styleId="1407" w:customStyle="1">
    <w:name w:val="Char2 Char Char Char Char Char Char1"/>
    <w:basedOn w:val="968"/>
    <w:uiPriority w:val="0"/>
    <w:qFormat/>
    <w:pPr>
      <w:jc w:val="center"/>
      <w:spacing w:line="400" w:lineRule="exact"/>
      <w:widowControl/>
    </w:pPr>
  </w:style>
  <w:style w:type="character" w:styleId="1408" w:customStyle="1">
    <w:name w:val="页脚 Char"/>
    <w:uiPriority w:val="0"/>
    <w:qFormat/>
    <w:rPr>
      <w:rFonts w:ascii="宋体" w:eastAsia="宋体"/>
      <w:sz w:val="18"/>
      <w:lang w:val="en-US" w:eastAsia="zh-CN" w:bidi="ar-SA"/>
    </w:rPr>
  </w:style>
  <w:style w:type="paragraph" w:styleId="1409" w:customStyle="1">
    <w:name w:val="Char Char41"/>
    <w:basedOn w:val="968"/>
    <w:uiPriority w:val="0"/>
    <w:qFormat/>
    <w:pPr>
      <w:jc w:val="center"/>
      <w:spacing w:line="400" w:lineRule="exact"/>
      <w:widowControl/>
    </w:pPr>
  </w:style>
  <w:style w:type="character" w:styleId="1410" w:customStyle="1">
    <w:name w:val="批注文字 Char"/>
    <w:uiPriority w:val="99"/>
    <w:qFormat/>
    <w:rPr>
      <w:sz w:val="21"/>
      <w:szCs w:val="24"/>
    </w:rPr>
  </w:style>
  <w:style w:type="character" w:styleId="1411" w:customStyle="1">
    <w:name w:val="标题 Char"/>
    <w:uiPriority w:val="0"/>
    <w:qFormat/>
    <w:rPr>
      <w:b/>
      <w:sz w:val="32"/>
    </w:rPr>
  </w:style>
  <w:style w:type="paragraph" w:styleId="1412" w:customStyle="1">
    <w:name w:val="图例"/>
    <w:basedOn w:val="968"/>
    <w:uiPriority w:val="0"/>
    <w:qFormat/>
    <w:pPr>
      <w:jc w:val="center"/>
      <w:spacing w:before="120" w:after="120" w:line="360" w:lineRule="auto"/>
    </w:pPr>
    <w:rPr>
      <w:rFonts w:eastAsia="仿宋_GB2312"/>
      <w:b/>
      <w:sz w:val="24"/>
      <w:szCs w:val="20"/>
    </w:rPr>
  </w:style>
  <w:style w:type="paragraph" w:styleId="1413" w:customStyle="1">
    <w:name w:val="Table Paragraph"/>
    <w:basedOn w:val="968"/>
    <w:uiPriority w:val="1"/>
    <w:qFormat/>
    <w:pPr>
      <w:jc w:val="left"/>
    </w:pPr>
    <w:rPr>
      <w:rFonts w:ascii="宋体" w:hAnsi="宋体" w:cs="宋体"/>
      <w:sz w:val="22"/>
      <w:szCs w:val="22"/>
      <w:lang w:eastAsia="en-US"/>
    </w:rPr>
  </w:style>
  <w:style w:type="table" w:styleId="1414"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15" w:customStyle="1">
    <w:name w:val="成文日期"/>
    <w:basedOn w:val="968"/>
    <w:link w:val="1416"/>
    <w:uiPriority w:val="0"/>
    <w:qFormat/>
    <w:pPr>
      <w:ind w:right="400" w:firstLine="200"/>
      <w:jc w:val="right"/>
      <w:spacing w:line="570" w:lineRule="exact"/>
    </w:pPr>
    <w:rPr>
      <w:rFonts w:ascii="仿宋_GB2312" w:eastAsia="仿宋_GB2312"/>
      <w:sz w:val="32"/>
      <w:szCs w:val="20"/>
    </w:rPr>
  </w:style>
  <w:style w:type="character" w:styleId="1416" w:customStyle="1">
    <w:name w:val="成文日期 Char"/>
    <w:link w:val="1415"/>
    <w:uiPriority w:val="0"/>
    <w:qFormat/>
    <w:rPr>
      <w:rFonts w:ascii="仿宋_GB2312" w:eastAsia="仿宋_GB2312"/>
      <w:sz w:val="32"/>
    </w:rPr>
  </w:style>
  <w:style w:type="paragraph" w:styleId="1417" w:customStyle="1">
    <w:name w:val="_Style 15"/>
    <w:basedOn w:val="968"/>
    <w:next w:val="968"/>
    <w:uiPriority w:val="0"/>
    <w:qFormat/>
    <w:pPr>
      <w:ind w:left="420" w:firstLine="420"/>
      <w:spacing w:after="120"/>
    </w:pPr>
    <w:rPr>
      <w:szCs w:val="22"/>
    </w:rPr>
  </w:style>
  <w:style w:type="paragraph" w:styleId="1418" w:customStyle="1">
    <w:name w:val="修订2"/>
    <w:uiPriority w:val="99"/>
    <w:unhideWhenUsed/>
    <w:qFormat/>
    <w:rPr>
      <w:rFonts w:ascii="Times New Roman" w:hAnsi="Times New Roman" w:eastAsia="宋体" w:cs="Times New Roman"/>
      <w:sz w:val="21"/>
      <w:szCs w:val="24"/>
      <w:lang w:val="en-US" w:eastAsia="zh-CN" w:bidi="ar-SA"/>
    </w:rPr>
  </w:style>
  <w:style w:type="character" w:styleId="1419" w:customStyle="1">
    <w:name w:val="标题 2 Char1"/>
    <w:uiPriority w:val="0"/>
    <w:qFormat/>
    <w:rPr>
      <w:rFonts w:ascii="Arial" w:hAnsi="Arial" w:eastAsia="黑体"/>
      <w:b/>
      <w:sz w:val="30"/>
      <w:lang w:val="en-US" w:eastAsia="zh-CN" w:bidi="ar-SA"/>
    </w:rPr>
  </w:style>
  <w:style w:type="paragraph" w:styleId="1420" w:customStyle="1">
    <w:name w:val="Table Text"/>
    <w:basedOn w:val="968"/>
    <w:uiPriority w:val="0"/>
    <w:semiHidden/>
    <w:qFormat/>
    <w:rPr>
      <w:rFonts w:ascii="宋体" w:hAnsi="宋体" w:cs="宋体"/>
      <w:sz w:val="24"/>
      <w:lang w:eastAsia="en-US"/>
    </w:rPr>
  </w:style>
  <w:style w:type="paragraph" w:styleId="1421" w:customStyle="1">
    <w:name w:val="Normal_19"/>
    <w:uiPriority w:val="0"/>
    <w:qFormat/>
    <w:rPr>
      <w:rFonts w:ascii="Times New Roman" w:hAnsi="Times New Roman" w:eastAsia="Times New Roman" w:cs="Times New Roman"/>
      <w:sz w:val="24"/>
      <w:szCs w:val="24"/>
      <w:lang w:val="en-US" w:eastAsia="zh-CN" w:bidi="ar-SA"/>
    </w:rPr>
  </w:style>
  <w:style w:type="character" w:styleId="1422" w:customStyle="1">
    <w:name w:val="纯文本 Char"/>
    <w:basedOn w:val="978"/>
    <w:link w:val="988"/>
    <w:uiPriority w:val="0"/>
    <w:qFormat/>
    <w:rPr>
      <w:rFonts w:ascii="宋体" w:hAnsi="Courier New"/>
      <w:sz w:val="21"/>
    </w:rPr>
  </w:style>
  <w:style w:type="character" w:styleId="1423" w:customStyle="1">
    <w:name w:val="列出段落 Char1"/>
    <w:link w:val="1057"/>
    <w:uiPriority w:val="34"/>
    <w:qFormat/>
    <w:rPr>
      <w:sz w:val="21"/>
      <w:szCs w:val="24"/>
    </w:rPr>
  </w:style>
  <w:style w:type="character" w:styleId="1424" w:customStyle="1">
    <w:name w:val="NormalCharacter"/>
    <w:uiPriority w:val="0"/>
    <w:qFormat/>
  </w:style>
  <w:style w:type="character" w:styleId="1425" w:customStyle="1">
    <w:name w:val="列出段落 Char2"/>
    <w:uiPriority w:val="34"/>
    <w:qFormat/>
  </w:style>
  <w:style w:type="numbering" w:styleId="1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FFC3202-3AEF-4233-8873-D555F956490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江苏畅誉</cp:lastModifiedBy>
  <cp:revision>97</cp:revision>
  <dcterms:created xsi:type="dcterms:W3CDTF">2024-11-28T09:22:00Z</dcterms:created>
  <dcterms:modified xsi:type="dcterms:W3CDTF">2025-12-18T05:31:49Z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AF538E36FE164FE49FEB531CB833B517_13</vt:lpwstr>
  </property>
  <property fmtid="{D5CDD505-2E9C-101B-9397-08002B2CF9AE}" pid="4" name="KSOTemplateDocerSaveRecord">
    <vt:lpwstr>eyJoZGlkIjoiOWY3ZTBhM2RlMjE3MjU1ZDM5NjY3NWY0YzgzZDIyOTUiLCJ1c2VySWQiOiI1MDQ3NzQwNzUifQ==</vt:lpwstr>
  </property>
</Properties>
</file>